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908F0">
      <w:pPr>
        <w:widowControl/>
        <w:spacing w:line="520" w:lineRule="atLeast"/>
        <w:rPr>
          <w:rFonts w:ascii="黑体" w:hAnsi="黑体" w:eastAsia="黑体" w:cs="Times New Roman"/>
          <w:b/>
          <w:bCs/>
          <w:color w:val="000000" w:themeColor="text1"/>
          <w:kern w:val="0"/>
          <w:sz w:val="44"/>
          <w:szCs w:val="44"/>
        </w:rPr>
      </w:pPr>
      <w:r>
        <w:rPr>
          <w:rFonts w:hint="eastAsia" w:ascii="黑体" w:hAnsi="黑体" w:eastAsia="黑体" w:cs="Times New Roman"/>
          <w:b/>
          <w:bCs/>
          <w:color w:val="000000" w:themeColor="text1"/>
          <w:kern w:val="0"/>
          <w:sz w:val="44"/>
          <w:szCs w:val="44"/>
        </w:rPr>
        <w:t>中共庐山市委办公室2024年单位预算</w:t>
      </w:r>
    </w:p>
    <w:p w14:paraId="60014691">
      <w:pPr>
        <w:pStyle w:val="13"/>
        <w:spacing w:line="600" w:lineRule="atLeast"/>
        <w:jc w:val="center"/>
        <w:rPr>
          <w:rFonts w:ascii="黑体" w:hAnsi="黑体" w:eastAsia="黑体"/>
          <w:color w:val="000000" w:themeColor="text1"/>
          <w:sz w:val="32"/>
          <w:szCs w:val="32"/>
        </w:rPr>
      </w:pPr>
    </w:p>
    <w:p w14:paraId="284EDFD1">
      <w:pPr>
        <w:pStyle w:val="13"/>
        <w:spacing w:line="600" w:lineRule="atLeas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目    录</w:t>
      </w:r>
    </w:p>
    <w:p w14:paraId="2CE0D3E4">
      <w:pPr>
        <w:pStyle w:val="13"/>
        <w:rPr>
          <w:rFonts w:ascii="宋体" w:hAnsi="宋体"/>
          <w:color w:val="000000" w:themeColor="text1"/>
        </w:rPr>
      </w:pPr>
    </w:p>
    <w:p w14:paraId="7450109C">
      <w:pPr>
        <w:pStyle w:val="13"/>
        <w:tabs>
          <w:tab w:val="right" w:pos="8306"/>
        </w:tabs>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第一部分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ascii="仿宋_GB2312" w:eastAsia="仿宋_GB2312"/>
          <w:b/>
          <w:bCs/>
          <w:color w:val="000000" w:themeColor="text1"/>
          <w:sz w:val="32"/>
          <w:szCs w:val="32"/>
        </w:rPr>
        <w:t>中共庐山市委办公室</w:t>
      </w:r>
      <w:r>
        <w:rPr>
          <w:color w:val="000000" w:themeColor="text1"/>
        </w:rPr>
        <w:fldChar w:fldCharType="end"/>
      </w:r>
      <w:r>
        <w:rPr>
          <w:rFonts w:hint="eastAsia" w:ascii="仿宋_GB2312" w:eastAsia="仿宋_GB2312"/>
          <w:b/>
          <w:bCs/>
          <w:color w:val="000000" w:themeColor="text1"/>
          <w:sz w:val="32"/>
          <w:szCs w:val="32"/>
        </w:rPr>
        <w:t>概况</w:t>
      </w:r>
      <w:r>
        <w:rPr>
          <w:rFonts w:ascii="仿宋_GB2312" w:eastAsia="仿宋_GB2312"/>
          <w:b/>
          <w:bCs/>
          <w:color w:val="000000" w:themeColor="text1"/>
          <w:sz w:val="32"/>
          <w:szCs w:val="32"/>
        </w:rPr>
        <w:tab/>
      </w:r>
    </w:p>
    <w:p w14:paraId="5F47B563">
      <w:pPr>
        <w:pStyle w:val="13"/>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 xml:space="preserve"> </w:t>
      </w:r>
      <w:r>
        <w:rPr>
          <w:rFonts w:ascii="Adobe 仿宋 Std R" w:hAnsi="Adobe 仿宋 Std R" w:eastAsia="Adobe 仿宋 Std R" w:cstheme="minorBidi"/>
          <w:color w:val="000000" w:themeColor="text1"/>
          <w:kern w:val="2"/>
          <w:sz w:val="32"/>
          <w:szCs w:val="30"/>
        </w:rPr>
        <w:t>一、</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主要职责</w:t>
      </w:r>
    </w:p>
    <w:p w14:paraId="5CCD4746">
      <w:pPr>
        <w:pStyle w:val="13"/>
        <w:spacing w:line="600" w:lineRule="atLeast"/>
        <w:ind w:firstLine="1280" w:firstLineChars="40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机构设置及人员情况</w:t>
      </w:r>
    </w:p>
    <w:p w14:paraId="2B47350F">
      <w:pPr>
        <w:pStyle w:val="13"/>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第二部分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ascii="仿宋_GB2312" w:eastAsia="仿宋_GB2312"/>
          <w:b/>
          <w:bCs/>
          <w:color w:val="000000" w:themeColor="text1"/>
          <w:sz w:val="32"/>
          <w:szCs w:val="32"/>
        </w:rPr>
        <w:t>中共庐山市委办公室</w:t>
      </w:r>
      <w:r>
        <w:rPr>
          <w:color w:val="000000" w:themeColor="text1"/>
        </w:rPr>
        <w:fldChar w:fldCharType="end"/>
      </w:r>
      <w:r>
        <w:rPr>
          <w:rFonts w:hint="eastAsia" w:ascii="仿宋_GB2312" w:eastAsia="仿宋_GB2312"/>
          <w:b/>
          <w:bCs/>
          <w:color w:val="000000" w:themeColor="text1"/>
          <w:sz w:val="32"/>
          <w:szCs w:val="32"/>
        </w:rPr>
        <w:t>2024年单位预算表</w:t>
      </w:r>
    </w:p>
    <w:p w14:paraId="411B2CCC">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一、《收支预算总表》</w:t>
      </w:r>
    </w:p>
    <w:p w14:paraId="77B3F1BF">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二、《</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收入总表》</w:t>
      </w:r>
    </w:p>
    <w:p w14:paraId="12F4F5C3">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三、《</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支出总表》</w:t>
      </w:r>
    </w:p>
    <w:p w14:paraId="28241A11">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四、《财政拨款收支总表》</w:t>
      </w:r>
    </w:p>
    <w:p w14:paraId="07CC781B">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五、《一般公共预算支出表》</w:t>
      </w:r>
    </w:p>
    <w:p w14:paraId="112B433C">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六、《一般公共预算基本支出表》</w:t>
      </w:r>
    </w:p>
    <w:p w14:paraId="3F8029B6">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七、《财政拨款“三公”经费支出表》</w:t>
      </w:r>
    </w:p>
    <w:p w14:paraId="0A25217C">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八、《政府性基金预算支出表》</w:t>
      </w:r>
    </w:p>
    <w:p w14:paraId="4CA2B622">
      <w:pPr>
        <w:pStyle w:val="13"/>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九、《</w:t>
      </w:r>
      <w:r>
        <w:rPr>
          <w:rFonts w:hint="eastAsia" w:ascii="Adobe 仿宋 Std R" w:hAnsi="Adobe 仿宋 Std R" w:eastAsia="Adobe 仿宋 Std R" w:cstheme="minorBidi"/>
          <w:color w:val="000000" w:themeColor="text1"/>
          <w:kern w:val="2"/>
          <w:sz w:val="32"/>
          <w:szCs w:val="30"/>
        </w:rPr>
        <w:t>国有资本经营</w:t>
      </w:r>
      <w:r>
        <w:rPr>
          <w:rFonts w:ascii="Adobe 仿宋 Std R" w:hAnsi="Adobe 仿宋 Std R" w:eastAsia="Adobe 仿宋 Std R" w:cstheme="minorBidi"/>
          <w:color w:val="000000" w:themeColor="text1"/>
          <w:kern w:val="2"/>
          <w:sz w:val="32"/>
          <w:szCs w:val="30"/>
        </w:rPr>
        <w:t>预算支出表》</w:t>
      </w:r>
      <w:r>
        <w:rPr>
          <w:rFonts w:hint="eastAsia" w:ascii="Adobe 仿宋 Std R" w:hAnsi="Adobe 仿宋 Std R" w:eastAsia="Adobe 仿宋 Std R" w:cstheme="minorBidi"/>
          <w:color w:val="000000" w:themeColor="text1"/>
          <w:kern w:val="2"/>
          <w:sz w:val="32"/>
          <w:szCs w:val="30"/>
        </w:rPr>
        <w:tab/>
      </w:r>
    </w:p>
    <w:p w14:paraId="67D39B38">
      <w:pPr>
        <w:pStyle w:val="13"/>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r>
        <w:rPr>
          <w:rFonts w:hint="eastAsia" w:ascii="Adobe 仿宋 Std R" w:hAnsi="Adobe 仿宋 Std R" w:eastAsia="Adobe 仿宋 Std R" w:cstheme="minorBidi"/>
          <w:color w:val="000000" w:themeColor="text1"/>
          <w:kern w:val="2"/>
          <w:sz w:val="32"/>
          <w:szCs w:val="30"/>
        </w:rPr>
        <w:t>十、</w:t>
      </w:r>
      <w:r>
        <w:rPr>
          <w:rFonts w:ascii="Adobe 仿宋 Std R" w:hAnsi="Adobe 仿宋 Std R" w:eastAsia="Adobe 仿宋 Std R" w:cstheme="minorBidi"/>
          <w:color w:val="000000" w:themeColor="text1"/>
          <w:kern w:val="2"/>
          <w:sz w:val="32"/>
          <w:szCs w:val="30"/>
        </w:rPr>
        <w:t>《</w:t>
      </w:r>
      <w:r>
        <w:rPr>
          <w:rFonts w:hint="eastAsia" w:ascii="Adobe 仿宋 Std R" w:hAnsi="Adobe 仿宋 Std R" w:eastAsia="Adobe 仿宋 Std R" w:cstheme="minorBidi"/>
          <w:color w:val="000000" w:themeColor="text1"/>
          <w:kern w:val="2"/>
          <w:sz w:val="32"/>
          <w:szCs w:val="30"/>
        </w:rPr>
        <w:t>项目绩效目标表</w:t>
      </w:r>
      <w:r>
        <w:rPr>
          <w:rFonts w:ascii="Adobe 仿宋 Std R" w:hAnsi="Adobe 仿宋 Std R" w:eastAsia="Adobe 仿宋 Std R" w:cstheme="minorBidi"/>
          <w:color w:val="000000" w:themeColor="text1"/>
          <w:kern w:val="2"/>
          <w:sz w:val="32"/>
          <w:szCs w:val="30"/>
        </w:rPr>
        <w:t>》</w:t>
      </w:r>
    </w:p>
    <w:p w14:paraId="27C1D498">
      <w:pPr>
        <w:pStyle w:val="13"/>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 xml:space="preserve">第三部分 </w:t>
      </w:r>
      <w:r>
        <w:rPr>
          <w:rFonts w:ascii="仿宋_GB2312" w:eastAsia="仿宋_GB2312"/>
          <w:b/>
          <w:bCs/>
          <w:color w:val="000000" w:themeColor="text1"/>
          <w:sz w:val="32"/>
          <w:szCs w:val="32"/>
        </w:rPr>
        <w:fldChar w:fldCharType="begin"/>
      </w:r>
      <w:r>
        <w:rPr>
          <w:rFonts w:ascii="仿宋_GB2312" w:eastAsia="仿宋_GB2312"/>
          <w:b/>
          <w:bCs/>
          <w:color w:val="000000" w:themeColor="text1"/>
          <w:sz w:val="32"/>
          <w:szCs w:val="32"/>
        </w:rPr>
        <w:instrText xml:space="preserve">MERGEFIELD ${page540426799.ds254512694_REP_JXJC_AGENCY_WZR_NAME}</w:instrText>
      </w:r>
      <w:r>
        <w:rPr>
          <w:rFonts w:ascii="仿宋_GB2312" w:eastAsia="仿宋_GB2312"/>
          <w:b/>
          <w:bCs/>
          <w:color w:val="000000" w:themeColor="text1"/>
          <w:sz w:val="32"/>
          <w:szCs w:val="32"/>
        </w:rPr>
        <w:fldChar w:fldCharType="separate"/>
      </w:r>
      <w:r>
        <w:rPr>
          <w:rFonts w:ascii="仿宋_GB2312" w:eastAsia="仿宋_GB2312"/>
          <w:b/>
          <w:bCs/>
          <w:color w:val="000000" w:themeColor="text1"/>
          <w:sz w:val="32"/>
          <w:szCs w:val="32"/>
        </w:rPr>
        <w:t>中共庐山市委办公室</w:t>
      </w:r>
      <w:r>
        <w:rPr>
          <w:color w:val="000000" w:themeColor="text1"/>
        </w:rPr>
        <w:fldChar w:fldCharType="end"/>
      </w:r>
      <w:r>
        <w:rPr>
          <w:rFonts w:hint="eastAsia" w:ascii="仿宋_GB2312" w:eastAsia="仿宋_GB2312"/>
          <w:b/>
          <w:bCs/>
          <w:color w:val="000000" w:themeColor="text1"/>
          <w:sz w:val="32"/>
          <w:szCs w:val="32"/>
        </w:rPr>
        <w:t>2024年单位预算情况说明</w:t>
      </w:r>
    </w:p>
    <w:p w14:paraId="4E794A25">
      <w:pPr>
        <w:pStyle w:val="13"/>
        <w:spacing w:line="600" w:lineRule="atLeast"/>
        <w:ind w:firstLine="128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一、202</w:t>
      </w:r>
      <w:r>
        <w:rPr>
          <w:rFonts w:hint="eastAsia" w:ascii="Adobe 仿宋 Std R" w:hAnsi="Adobe 仿宋 Std R" w:eastAsia="Adobe 仿宋 Std R" w:cstheme="minorBidi"/>
          <w:color w:val="000000" w:themeColor="text1"/>
          <w:kern w:val="2"/>
          <w:sz w:val="32"/>
          <w:szCs w:val="30"/>
        </w:rPr>
        <w:t>4</w:t>
      </w:r>
      <w:r>
        <w:rPr>
          <w:rFonts w:ascii="Adobe 仿宋 Std R" w:hAnsi="Adobe 仿宋 Std R" w:eastAsia="Adobe 仿宋 Std R" w:cstheme="minorBidi"/>
          <w:color w:val="000000" w:themeColor="text1"/>
          <w:kern w:val="2"/>
          <w:sz w:val="32"/>
          <w:szCs w:val="30"/>
        </w:rPr>
        <w:t>年</w:t>
      </w:r>
      <w:r>
        <w:rPr>
          <w:rFonts w:hint="eastAsia" w:ascii="Adobe 仿宋 Std R" w:hAnsi="Adobe 仿宋 Std R" w:eastAsia="Adobe 仿宋 Std R" w:cstheme="minorBidi"/>
          <w:color w:val="000000" w:themeColor="text1"/>
          <w:kern w:val="2"/>
          <w:sz w:val="32"/>
          <w:szCs w:val="30"/>
        </w:rPr>
        <w:t>单位</w:t>
      </w:r>
      <w:r>
        <w:rPr>
          <w:rFonts w:ascii="Adobe 仿宋 Std R" w:hAnsi="Adobe 仿宋 Std R" w:eastAsia="Adobe 仿宋 Std R" w:cstheme="minorBidi"/>
          <w:color w:val="000000" w:themeColor="text1"/>
          <w:kern w:val="2"/>
          <w:sz w:val="32"/>
          <w:szCs w:val="30"/>
        </w:rPr>
        <w:t>预算收支情况说明</w:t>
      </w:r>
    </w:p>
    <w:p w14:paraId="16E0A2F3">
      <w:pPr>
        <w:pStyle w:val="13"/>
        <w:spacing w:line="600" w:lineRule="atLeast"/>
        <w:ind w:firstLine="1120" w:firstLineChars="350"/>
        <w:jc w:val="left"/>
        <w:rPr>
          <w:rFonts w:ascii="Adobe 仿宋 Std R" w:hAnsi="Adobe 仿宋 Std R" w:eastAsia="Adobe 仿宋 Std R" w:cstheme="minorBidi"/>
          <w:color w:val="000000" w:themeColor="text1"/>
          <w:kern w:val="2"/>
          <w:sz w:val="32"/>
          <w:szCs w:val="30"/>
        </w:rPr>
      </w:pPr>
      <w:r>
        <w:rPr>
          <w:rFonts w:ascii="Adobe 仿宋 Std R" w:hAnsi="Adobe 仿宋 Std R" w:eastAsia="Adobe 仿宋 Std R" w:cstheme="minorBidi"/>
          <w:color w:val="000000" w:themeColor="text1"/>
          <w:kern w:val="2"/>
          <w:sz w:val="32"/>
          <w:szCs w:val="30"/>
        </w:rPr>
        <w:t xml:space="preserve"> 二、202</w:t>
      </w:r>
      <w:r>
        <w:rPr>
          <w:rFonts w:hint="eastAsia" w:ascii="Adobe 仿宋 Std R" w:hAnsi="Adobe 仿宋 Std R" w:eastAsia="Adobe 仿宋 Std R" w:cstheme="minorBidi"/>
          <w:color w:val="000000" w:themeColor="text1"/>
          <w:kern w:val="2"/>
          <w:sz w:val="32"/>
          <w:szCs w:val="30"/>
        </w:rPr>
        <w:t>4</w:t>
      </w:r>
      <w:r>
        <w:rPr>
          <w:rFonts w:ascii="Adobe 仿宋 Std R" w:hAnsi="Adobe 仿宋 Std R" w:eastAsia="Adobe 仿宋 Std R" w:cstheme="minorBidi"/>
          <w:color w:val="000000" w:themeColor="text1"/>
          <w:kern w:val="2"/>
          <w:sz w:val="32"/>
          <w:szCs w:val="30"/>
        </w:rPr>
        <w:t>年“三公”经费预算情况说明</w:t>
      </w:r>
    </w:p>
    <w:p w14:paraId="68044B80">
      <w:pPr>
        <w:pStyle w:val="13"/>
        <w:tabs>
          <w:tab w:val="left" w:pos="6546"/>
        </w:tabs>
        <w:spacing w:line="600" w:lineRule="atLeast"/>
        <w:ind w:firstLine="1280"/>
        <w:jc w:val="left"/>
        <w:rPr>
          <w:rFonts w:ascii="Adobe 仿宋 Std R" w:hAnsi="Adobe 仿宋 Std R" w:eastAsia="Adobe 仿宋 Std R" w:cstheme="minorBidi"/>
          <w:color w:val="000000" w:themeColor="text1"/>
          <w:kern w:val="2"/>
          <w:sz w:val="32"/>
          <w:szCs w:val="30"/>
        </w:rPr>
      </w:pPr>
    </w:p>
    <w:p w14:paraId="79BCEFFC">
      <w:pPr>
        <w:pStyle w:val="13"/>
        <w:spacing w:line="600" w:lineRule="atLeast"/>
        <w:ind w:firstLine="640"/>
        <w:jc w:val="left"/>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第四部分  名词解释</w:t>
      </w:r>
    </w:p>
    <w:p w14:paraId="4DF0EAE3">
      <w:pPr>
        <w:widowControl/>
        <w:spacing w:line="580" w:lineRule="exact"/>
        <w:jc w:val="center"/>
        <w:rPr>
          <w:rFonts w:ascii="仿宋_GB2312" w:eastAsia="仿宋_GB2312"/>
          <w:b/>
          <w:color w:val="000000" w:themeColor="text1"/>
          <w:sz w:val="32"/>
          <w:szCs w:val="30"/>
        </w:rPr>
      </w:pPr>
    </w:p>
    <w:p w14:paraId="44C31D50">
      <w:pPr>
        <w:widowControl/>
        <w:spacing w:line="580" w:lineRule="exact"/>
        <w:jc w:val="center"/>
        <w:rPr>
          <w:rFonts w:ascii="仿宋_GB2312" w:eastAsia="仿宋_GB2312"/>
          <w:b/>
          <w:color w:val="000000" w:themeColor="text1"/>
          <w:sz w:val="32"/>
          <w:szCs w:val="30"/>
        </w:rPr>
      </w:pPr>
    </w:p>
    <w:p w14:paraId="2E01736A">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第一部分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ascii="仿宋_GB2312" w:eastAsia="仿宋_GB2312"/>
          <w:b/>
          <w:color w:val="000000" w:themeColor="text1"/>
          <w:sz w:val="32"/>
          <w:szCs w:val="30"/>
        </w:rPr>
        <w:t>中共庐山市委办公室</w:t>
      </w:r>
      <w:r>
        <w:rPr>
          <w:color w:val="000000" w:themeColor="text1"/>
        </w:rPr>
        <w:fldChar w:fldCharType="end"/>
      </w:r>
      <w:r>
        <w:rPr>
          <w:rFonts w:hint="eastAsia" w:ascii="仿宋_GB2312" w:eastAsia="仿宋_GB2312"/>
          <w:b/>
          <w:color w:val="000000" w:themeColor="text1"/>
          <w:sz w:val="32"/>
          <w:szCs w:val="30"/>
        </w:rPr>
        <w:t>概况</w:t>
      </w:r>
    </w:p>
    <w:p w14:paraId="5D55C15A">
      <w:pPr>
        <w:widowControl/>
        <w:spacing w:line="580" w:lineRule="exact"/>
        <w:jc w:val="left"/>
        <w:rPr>
          <w:rFonts w:asciiTheme="minorEastAsia" w:hAnsiTheme="minorEastAsia"/>
          <w:b/>
          <w:color w:val="000000" w:themeColor="text1"/>
          <w:sz w:val="36"/>
          <w:szCs w:val="36"/>
        </w:rPr>
      </w:pPr>
    </w:p>
    <w:p w14:paraId="16F48289">
      <w:pPr>
        <w:widowControl/>
        <w:spacing w:line="580" w:lineRule="exact"/>
        <w:jc w:val="left"/>
        <w:rPr>
          <w:rFonts w:asciiTheme="minorEastAsia" w:hAnsiTheme="minorEastAsia"/>
          <w:b/>
          <w:color w:val="000000" w:themeColor="text1"/>
          <w:sz w:val="36"/>
          <w:szCs w:val="36"/>
        </w:rPr>
      </w:pPr>
      <w:r>
        <w:rPr>
          <w:rFonts w:hint="eastAsia" w:asciiTheme="minorEastAsia" w:hAnsiTheme="minorEastAsia"/>
          <w:b/>
          <w:color w:val="000000" w:themeColor="text1"/>
          <w:sz w:val="36"/>
          <w:szCs w:val="36"/>
        </w:rPr>
        <w:t>一、单位主要职责</w:t>
      </w:r>
    </w:p>
    <w:p w14:paraId="0A30D878">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市委办公室是市委的综合协调办事机构，主要职责是：</w:t>
      </w:r>
    </w:p>
    <w:p w14:paraId="0316EF77">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1.根据党的路线、方针、政策，紧紧围绕市委决策、重大项目、重要工作的部署和落实进行调查研究，督促检查。</w:t>
      </w:r>
    </w:p>
    <w:p w14:paraId="49427C8D">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2.围绕市委总体工作部署，负责信息的收集、综合和传递工作。</w:t>
      </w:r>
    </w:p>
    <w:p w14:paraId="54B55DAD">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3.负责市委重要会议、领导讲话和上报下发的重要文件的起草和市委日常的文件处理，负责对全市党委办公部门秘书工作业务的联系和指导工作。</w:t>
      </w:r>
    </w:p>
    <w:p w14:paraId="1377B9A2">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 xml:space="preserve">4.承办市委文件规定须报告贯彻情况和市委决议事项，以及中央、省、市委领导同志指示的查办、催办工作。   </w:t>
      </w:r>
    </w:p>
    <w:p w14:paraId="15F1A18F">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5.围绕中心工作，组织对有关经济、政法、文化和党建等方面问题的调查研究，提出意见和建议，供市委决策参考。</w:t>
      </w:r>
    </w:p>
    <w:p w14:paraId="65A880FB">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6.及时抓好各级民声通道呈批、登记、转办、督办和报告工作。</w:t>
      </w:r>
    </w:p>
    <w:p w14:paraId="4EBE756F">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7.负责市委常委会议、书记办公会议、市委全委会、乡（镇、处）党委书记会等会议的会务和市委领导同志参加重要活动的组织安排。</w:t>
      </w:r>
    </w:p>
    <w:p w14:paraId="6D307F12">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8.划入原档案局（市档案馆）的行政职能。主要职责是：负责贯彻执行国家档案法律法规，已发开展档案行政执法监督，组织、指导、检查全市档案业务工作，指导全市信息化建设。负责全市档案宣传工作，统一管理本市档案资料对外交流。</w:t>
      </w:r>
    </w:p>
    <w:p w14:paraId="00223EF1">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9.市委全面深化改革委员会办公室作为市委全面深化改革委员会日常办事机构设在市委办公室。主要职责：组织开展全面深化改革重大问题政策研究，提出年度市委深改委工作要点；承担市委深改委会议相关工作；对全市全面深化改革工作的统筹、协调、督查、考核。</w:t>
      </w:r>
    </w:p>
    <w:p w14:paraId="79D87319">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10.市委国家安全委员会办公室作为市委国家安全委员会日常办事机构设在市委办公室。主要职责：统筹协调全市国家安全工作，负责对市委国家安全委员会成员单位、重点领域和各单位国家安全工作进行指导，协调全市国家安全保障能力建设和情报信息收集、汇总、研判和报送，指导开展国家安全审查和监管。</w:t>
      </w:r>
    </w:p>
    <w:p w14:paraId="6CDEA666">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11.市委办公室加挂市委保密机要局牌子，市委保密委员会日常工作由市委保密机要局承担。</w:t>
      </w:r>
    </w:p>
    <w:p w14:paraId="5D84FE20">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12.将市委台湾工作办公室的职责划入市委办公室。</w:t>
      </w:r>
    </w:p>
    <w:p w14:paraId="750AB216">
      <w:pPr>
        <w:widowControl/>
        <w:spacing w:line="580" w:lineRule="exact"/>
        <w:ind w:firstLine="640"/>
        <w:jc w:val="left"/>
        <w:rPr>
          <w:rFonts w:ascii="Adobe 仿宋 Std R" w:hAnsi="Adobe 仿宋 Std R" w:eastAsia="Adobe 仿宋 Std R"/>
          <w:color w:val="000000" w:themeColor="text1"/>
          <w:sz w:val="32"/>
          <w:szCs w:val="30"/>
        </w:rPr>
      </w:pPr>
      <w:r>
        <w:rPr>
          <w:rFonts w:hint="eastAsia" w:ascii="Adobe 仿宋 Std R" w:hAnsi="Adobe 仿宋 Std R" w:eastAsia="Adobe 仿宋 Std R"/>
          <w:color w:val="000000" w:themeColor="text1"/>
          <w:sz w:val="32"/>
          <w:szCs w:val="30"/>
        </w:rPr>
        <w:t>13.市史志办公室职能：贯彻执行党和国家有关党史、地方志工作的方针、政策和法规，为市委、市政府制定党史研究、地方志编修工作规划，并负责具体贯彻实施；指导、协调有关单位的党史、地方志业务工作；培训全市党史、地方志业务干部。征集、整理和研究庐山市（庐山风景名胜区管理局）地方党史资料，挖掘庐山民主革命时期和抗日战争时期的革命历史资源，充实中国革命和中国共产党的历史资料。深入研究党在社会主义建设时期的方针政策，深入研究中国各个不同的历史时期的国情和民情，为经济发展特别是区域经济的发展提出建议，做好服务工作。编辑出版地方党史、革命史和党史人物传记等书刊，为经济和社会发展大局服务。围绕党的中心工作，运用党史资料和研究成果进行党史宣传教育工作，对地方党史、革命史的重要事件和重要人物开展纪念活动，积极配合相关部门开展革命遗址、遗迹的保护、开发和利用，为开展爱国主义教育提供历史资料，充分发挥党史工作资政育人的社会功能。拟定地方志工作方案，经批准后负责组织实施，按照《江西省地方志续修工作若干规定》相关要求，做好地方志业务工作，落实主编负责制，对志书、年鉴稿的观点、体例、结构、资料、文字等方面负责，确保质量。按照《江西年鉴》《九江年鉴》编辑部工作要求，及时组稿、编辑、上报庐山市年度条目。负责组织实施《庐山市志》《庐山市年鉴》等资料的编修出版工作。负责收集、整理、研究地情资料，组织整理、出版历代志书，提供地情咨询服务。负责与上、下级及相关业务对口单位的协调、交流、联络工作，开展党史、地方志理论研究。</w:t>
      </w:r>
    </w:p>
    <w:p w14:paraId="0FD7E7DA">
      <w:pPr>
        <w:ind w:firstLine="723" w:firstLineChars="200"/>
        <w:rPr>
          <w:b/>
          <w:color w:val="000000" w:themeColor="text1"/>
          <w:sz w:val="36"/>
          <w:szCs w:val="36"/>
        </w:rPr>
      </w:pPr>
      <w:r>
        <w:rPr>
          <w:rFonts w:hint="eastAsia"/>
          <w:b/>
          <w:color w:val="000000" w:themeColor="text1"/>
          <w:sz w:val="36"/>
          <w:szCs w:val="36"/>
        </w:rPr>
        <w:t>二、机构设置及人员情况</w:t>
      </w:r>
    </w:p>
    <w:p w14:paraId="49F4439D">
      <w:pPr>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2024年中共庐山市委办公室内设科室10 个， 9个行政编制股室（秘书室（信息室）、政策研究室、保密机要室、国安室、行政事务室、深化改革室、督查室、档案管理室、对台工作室）和1个事业编制股室（市委保密技术服务中心）。代管1个市委直属正科级事业编制单位（市史志办公室）。</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${page540426799.ds376136392_REP_JX_BAS_AGENCY_INFO_DXQRSDW_S_BZRSXJ}</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编制人数小计</w:t>
      </w:r>
      <w:r>
        <w:rPr>
          <w:rFonts w:hint="eastAsia" w:ascii="仿宋" w:hAnsi="仿宋" w:eastAsia="仿宋"/>
          <w:color w:val="000000" w:themeColor="text1"/>
          <w:sz w:val="32"/>
          <w:szCs w:val="32"/>
        </w:rPr>
        <w:t>47</w:t>
      </w:r>
      <w:r>
        <w:rPr>
          <w:rFonts w:ascii="仿宋" w:hAnsi="仿宋" w:eastAsia="仿宋"/>
          <w:color w:val="000000" w:themeColor="text1"/>
          <w:sz w:val="32"/>
          <w:szCs w:val="32"/>
        </w:rPr>
        <w:t>人,</w:t>
      </w:r>
      <w:r>
        <w:rPr>
          <w:color w:val="000000" w:themeColor="text1"/>
        </w:rPr>
        <w:fldChar w:fldCharType="end"/>
      </w:r>
      <w:r>
        <w:rPr>
          <w:rFonts w:hint="eastAsia" w:ascii="仿宋" w:hAnsi="仿宋" w:eastAsia="仿宋"/>
          <w:color w:val="000000" w:themeColor="text1"/>
          <w:sz w:val="32"/>
          <w:szCs w:val="32"/>
        </w:rPr>
        <w:t>其中：</w:t>
      </w:r>
      <w:r>
        <w:rPr>
          <w:rFonts w:ascii="仿宋" w:hAnsi="仿宋" w:eastAsia="仿宋"/>
          <w:color w:val="000000" w:themeColor="text1"/>
          <w:sz w:val="32"/>
          <w:szCs w:val="32"/>
        </w:rPr>
        <w:fldChar w:fldCharType="begin"/>
      </w:r>
      <w:r>
        <w:rPr>
          <w:rFonts w:ascii="仿宋" w:hAnsi="仿宋" w:eastAsia="仿宋"/>
          <w:color w:val="000000" w:themeColor="text1"/>
          <w:sz w:val="32"/>
          <w:szCs w:val="32"/>
        </w:rPr>
        <w:instrText xml:space="preserve">MERGEFIELD ${page540426799.ds376136392_REP_JX_BAS_AGENCY_INFO_DXQRSDW_S_BZRSMX}</w:instrText>
      </w:r>
      <w:r>
        <w:rPr>
          <w:rFonts w:ascii="仿宋" w:hAnsi="仿宋" w:eastAsia="仿宋"/>
          <w:color w:val="000000" w:themeColor="text1"/>
          <w:sz w:val="32"/>
          <w:szCs w:val="32"/>
        </w:rPr>
        <w:fldChar w:fldCharType="separate"/>
      </w:r>
      <w:r>
        <w:rPr>
          <w:rFonts w:ascii="仿宋" w:hAnsi="仿宋" w:eastAsia="仿宋"/>
          <w:color w:val="000000" w:themeColor="text1"/>
          <w:sz w:val="32"/>
          <w:szCs w:val="32"/>
        </w:rPr>
        <w:t>行政编制人数</w:t>
      </w:r>
      <w:r>
        <w:rPr>
          <w:rFonts w:hint="eastAsia" w:ascii="仿宋" w:hAnsi="仿宋" w:eastAsia="仿宋"/>
          <w:color w:val="000000" w:themeColor="text1"/>
          <w:sz w:val="32"/>
          <w:szCs w:val="32"/>
        </w:rPr>
        <w:t>18</w:t>
      </w:r>
      <w:r>
        <w:rPr>
          <w:rFonts w:ascii="仿宋" w:hAnsi="仿宋" w:eastAsia="仿宋"/>
          <w:color w:val="000000" w:themeColor="text1"/>
          <w:sz w:val="32"/>
          <w:szCs w:val="32"/>
        </w:rPr>
        <w:t>人，</w:t>
      </w:r>
      <w:r>
        <w:rPr>
          <w:rFonts w:hint="eastAsia" w:ascii="仿宋" w:hAnsi="仿宋" w:eastAsia="仿宋"/>
          <w:color w:val="000000" w:themeColor="text1"/>
          <w:sz w:val="32"/>
          <w:szCs w:val="32"/>
        </w:rPr>
        <w:t>行政工勤人数2人，全部补助事业编制人数27人</w:t>
      </w:r>
      <w:r>
        <w:rPr>
          <w:rFonts w:ascii="仿宋" w:hAnsi="仿宋" w:eastAsia="仿宋"/>
          <w:color w:val="000000" w:themeColor="text1"/>
          <w:sz w:val="32"/>
          <w:szCs w:val="32"/>
        </w:rPr>
        <w:t>。</w:t>
      </w:r>
      <w:r>
        <w:rPr>
          <w:color w:val="000000" w:themeColor="text1"/>
        </w:rPr>
        <w:fldChar w:fldCharType="end"/>
      </w:r>
      <w:r>
        <w:rPr>
          <w:rFonts w:hint="eastAsia" w:ascii="仿宋" w:hAnsi="仿宋" w:eastAsia="仿宋"/>
          <w:color w:val="000000" w:themeColor="text1"/>
          <w:sz w:val="32"/>
          <w:szCs w:val="32"/>
        </w:rPr>
        <w:t>实有人数小计29人,其中：在职人数小计36人,行政在职人数13人,行政工勤2人，全部补助事业在职人数21人。退休人数小计12人,遗属人数3人。</w:t>
      </w:r>
    </w:p>
    <w:p w14:paraId="238AE4C3">
      <w:pPr>
        <w:widowControl/>
        <w:spacing w:line="580" w:lineRule="exact"/>
        <w:jc w:val="center"/>
        <w:rPr>
          <w:rFonts w:ascii="仿宋_GB2312" w:eastAsia="仿宋_GB2312"/>
          <w:b/>
          <w:color w:val="000000" w:themeColor="text1"/>
          <w:szCs w:val="30"/>
        </w:rPr>
      </w:pPr>
    </w:p>
    <w:p w14:paraId="2AD916E9">
      <w:pPr>
        <w:widowControl/>
        <w:spacing w:line="580" w:lineRule="exact"/>
        <w:jc w:val="center"/>
        <w:rPr>
          <w:rFonts w:ascii="仿宋_GB2312" w:eastAsia="仿宋_GB2312"/>
          <w:b/>
          <w:color w:val="000000" w:themeColor="text1"/>
          <w:sz w:val="32"/>
          <w:szCs w:val="30"/>
        </w:rPr>
      </w:pPr>
      <w:r>
        <w:rPr>
          <w:rFonts w:hint="eastAsia" w:ascii="仿宋_GB2312" w:eastAsia="仿宋_GB2312"/>
          <w:b/>
          <w:color w:val="000000" w:themeColor="text1"/>
          <w:sz w:val="32"/>
          <w:szCs w:val="30"/>
        </w:rPr>
        <w:t xml:space="preserve">第二部分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ascii="仿宋_GB2312" w:eastAsia="仿宋_GB2312"/>
          <w:b/>
          <w:color w:val="000000" w:themeColor="text1"/>
          <w:sz w:val="32"/>
          <w:szCs w:val="30"/>
        </w:rPr>
        <w:t>中共庐山市委办公室</w:t>
      </w:r>
      <w:r>
        <w:rPr>
          <w:color w:val="000000" w:themeColor="text1"/>
        </w:rPr>
        <w:fldChar w:fldCharType="end"/>
      </w:r>
      <w:r>
        <w:rPr>
          <w:rFonts w:hint="eastAsia" w:ascii="仿宋_GB2312" w:eastAsia="仿宋_GB2312"/>
          <w:b/>
          <w:color w:val="000000" w:themeColor="text1"/>
          <w:sz w:val="32"/>
          <w:szCs w:val="30"/>
        </w:rPr>
        <w:t>2024年单位预算表</w:t>
      </w:r>
    </w:p>
    <w:p w14:paraId="40B38438">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（详见附表）</w:t>
      </w:r>
    </w:p>
    <w:p w14:paraId="4CD5E29A">
      <w:pPr>
        <w:ind w:firstLine="640" w:firstLineChars="200"/>
        <w:jc w:val="left"/>
        <w:rPr>
          <w:rStyle w:val="12"/>
          <w:rFonts w:ascii="仿宋" w:hAnsi="仿宋" w:eastAsia="仿宋"/>
          <w:bCs/>
          <w:color w:val="000000" w:themeColor="text1"/>
          <w:sz w:val="32"/>
          <w:szCs w:val="32"/>
        </w:rPr>
      </w:pPr>
    </w:p>
    <w:p w14:paraId="185D421E">
      <w:pPr>
        <w:ind w:firstLine="640" w:firstLineChars="200"/>
        <w:jc w:val="left"/>
        <w:rPr>
          <w:rStyle w:val="12"/>
          <w:rFonts w:ascii="仿宋" w:hAnsi="仿宋" w:eastAsia="仿宋"/>
          <w:bCs/>
          <w:color w:val="000000" w:themeColor="text1"/>
          <w:sz w:val="32"/>
          <w:szCs w:val="32"/>
        </w:rPr>
      </w:pPr>
    </w:p>
    <w:p w14:paraId="1CEDFC5C">
      <w:pPr>
        <w:ind w:firstLine="640" w:firstLineChars="200"/>
        <w:jc w:val="left"/>
        <w:rPr>
          <w:rStyle w:val="12"/>
          <w:rFonts w:ascii="仿宋" w:hAnsi="仿宋" w:eastAsia="仿宋"/>
          <w:bCs/>
          <w:color w:val="000000" w:themeColor="text1"/>
          <w:sz w:val="32"/>
          <w:szCs w:val="32"/>
        </w:rPr>
      </w:pPr>
    </w:p>
    <w:p w14:paraId="4172A0F7">
      <w:pPr>
        <w:ind w:firstLine="640" w:firstLineChars="200"/>
        <w:jc w:val="left"/>
        <w:rPr>
          <w:rStyle w:val="12"/>
          <w:rFonts w:ascii="仿宋" w:hAnsi="仿宋" w:eastAsia="仿宋"/>
          <w:bCs/>
          <w:color w:val="000000" w:themeColor="text1"/>
          <w:sz w:val="32"/>
          <w:szCs w:val="32"/>
        </w:rPr>
      </w:pPr>
    </w:p>
    <w:p w14:paraId="36F16749">
      <w:pPr>
        <w:widowControl/>
        <w:spacing w:line="580" w:lineRule="exact"/>
        <w:jc w:val="center"/>
        <w:rPr>
          <w:rFonts w:ascii="仿宋_GB2312" w:eastAsia="仿宋_GB2312"/>
          <w:b/>
          <w:color w:val="000000" w:themeColor="text1"/>
          <w:sz w:val="32"/>
          <w:szCs w:val="30"/>
        </w:rPr>
      </w:pPr>
      <w:r>
        <w:rPr>
          <w:rFonts w:hint="eastAsia" w:ascii="仿宋_GB2312" w:hAnsi="Calibri" w:eastAsia="仿宋_GB2312" w:cs="宋体"/>
          <w:b/>
          <w:color w:val="000000" w:themeColor="text1"/>
          <w:kern w:val="0"/>
          <w:sz w:val="32"/>
          <w:szCs w:val="32"/>
        </w:rPr>
        <w:t xml:space="preserve">第三部分 </w:t>
      </w:r>
      <w:r>
        <w:rPr>
          <w:rFonts w:hint="eastAsia" w:ascii="仿宋_GB2312" w:eastAsia="仿宋_GB2312"/>
          <w:b/>
          <w:color w:val="000000" w:themeColor="text1"/>
          <w:sz w:val="32"/>
          <w:szCs w:val="30"/>
        </w:rPr>
        <w:t xml:space="preserve"> </w:t>
      </w:r>
      <w:r>
        <w:rPr>
          <w:rFonts w:ascii="仿宋_GB2312" w:eastAsia="仿宋_GB2312"/>
          <w:b/>
          <w:color w:val="000000" w:themeColor="text1"/>
          <w:sz w:val="32"/>
          <w:szCs w:val="30"/>
        </w:rPr>
        <w:fldChar w:fldCharType="begin"/>
      </w:r>
      <w:r>
        <w:rPr>
          <w:rFonts w:ascii="仿宋_GB2312" w:eastAsia="仿宋_GB2312"/>
          <w:b/>
          <w:color w:val="000000" w:themeColor="text1"/>
          <w:sz w:val="32"/>
          <w:szCs w:val="30"/>
        </w:rPr>
        <w:instrText xml:space="preserve">MERGEFIELD ${page540426799.ds254512694_REP_JXJC_AGENCY_WZR_NAME}</w:instrText>
      </w:r>
      <w:r>
        <w:rPr>
          <w:rFonts w:ascii="仿宋_GB2312" w:eastAsia="仿宋_GB2312"/>
          <w:b/>
          <w:color w:val="000000" w:themeColor="text1"/>
          <w:sz w:val="32"/>
          <w:szCs w:val="30"/>
        </w:rPr>
        <w:fldChar w:fldCharType="separate"/>
      </w:r>
      <w:r>
        <w:rPr>
          <w:rFonts w:ascii="仿宋_GB2312" w:eastAsia="仿宋_GB2312"/>
          <w:b/>
          <w:color w:val="000000" w:themeColor="text1"/>
          <w:sz w:val="32"/>
          <w:szCs w:val="30"/>
        </w:rPr>
        <w:t>中共庐山市委办公室</w:t>
      </w:r>
      <w:r>
        <w:rPr>
          <w:color w:val="000000" w:themeColor="text1"/>
        </w:rPr>
        <w:fldChar w:fldCharType="end"/>
      </w:r>
      <w:r>
        <w:rPr>
          <w:rFonts w:hint="eastAsia" w:ascii="仿宋_GB2312" w:eastAsia="仿宋_GB2312"/>
          <w:b/>
          <w:color w:val="000000" w:themeColor="text1"/>
          <w:sz w:val="32"/>
          <w:szCs w:val="30"/>
        </w:rPr>
        <w:t>2024年单位预算情况说明</w:t>
      </w:r>
    </w:p>
    <w:p w14:paraId="4FA344AE">
      <w:pPr>
        <w:widowControl/>
        <w:spacing w:line="580" w:lineRule="exact"/>
        <w:jc w:val="center"/>
        <w:rPr>
          <w:rFonts w:ascii="仿宋_GB2312" w:eastAsia="仿宋_GB2312"/>
          <w:b/>
          <w:color w:val="000000" w:themeColor="text1"/>
          <w:sz w:val="32"/>
          <w:szCs w:val="30"/>
        </w:rPr>
      </w:pPr>
    </w:p>
    <w:p w14:paraId="72DF4E66">
      <w:pPr>
        <w:widowControl/>
        <w:spacing w:line="580" w:lineRule="exact"/>
        <w:jc w:val="left"/>
        <w:rPr>
          <w:rFonts w:ascii="楷体_GB2312" w:eastAsia="楷体_GB2312"/>
          <w:b/>
          <w:color w:val="000000" w:themeColor="text1"/>
          <w:sz w:val="32"/>
          <w:szCs w:val="30"/>
        </w:rPr>
      </w:pPr>
      <w:r>
        <w:rPr>
          <w:rFonts w:hint="eastAsia" w:ascii="楷体_GB2312" w:eastAsia="楷体_GB2312"/>
          <w:b/>
          <w:color w:val="000000" w:themeColor="text1"/>
          <w:sz w:val="32"/>
          <w:szCs w:val="30"/>
        </w:rPr>
        <w:t>一、2024年单位预算收支情况说明</w:t>
      </w:r>
    </w:p>
    <w:p w14:paraId="72B6E1D6">
      <w:pPr>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 xml:space="preserve"> (一)收入预算情况</w:t>
      </w:r>
    </w:p>
    <w:p w14:paraId="6042E577">
      <w:pPr>
        <w:widowControl/>
        <w:ind w:firstLine="640" w:firstLineChars="200"/>
        <w:rPr>
          <w:rFonts w:ascii="仿宋" w:hAnsi="仿宋" w:cs="Times New Roman"/>
          <w:color w:val="000000" w:themeColor="text1"/>
          <w:kern w:val="0"/>
          <w:sz w:val="32"/>
          <w:szCs w:val="32"/>
        </w:rPr>
      </w:pPr>
      <w:r>
        <w:rPr>
          <w:rFonts w:ascii="仿宋" w:hAnsi="仿宋" w:eastAsia="仿宋" w:cs="Times New Roman"/>
          <w:color w:val="000000" w:themeColor="text1"/>
          <w:kern w:val="0"/>
          <w:sz w:val="32"/>
          <w:szCs w:val="32"/>
        </w:rPr>
        <w:t>202</w:t>
      </w:r>
      <w:r>
        <w:rPr>
          <w:rFonts w:hint="eastAsia" w:ascii="仿宋" w:hAnsi="仿宋" w:eastAsia="仿宋" w:cs="Times New Roman"/>
          <w:color w:val="000000" w:themeColor="text1"/>
          <w:kern w:val="0"/>
          <w:sz w:val="32"/>
          <w:szCs w:val="32"/>
        </w:rPr>
        <w:t>4年</w:t>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${page540426799.ds254512694_REP_JXJC_AGENCY_WZR_NAME}</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中共庐山市委办公室</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${page540426799.ds254512694_V_BGT_DEP_INCOME_DXQDW01_ZJ}</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收入预算总额为</w:t>
      </w:r>
      <w:r>
        <w:rPr>
          <w:rFonts w:hint="eastAsia" w:ascii="仿宋" w:hAnsi="仿宋" w:eastAsia="仿宋" w:cs="Times New Roman"/>
          <w:color w:val="000000" w:themeColor="text1"/>
          <w:kern w:val="0"/>
          <w:sz w:val="32"/>
          <w:szCs w:val="32"/>
        </w:rPr>
        <w:t>1043.87</w:t>
      </w:r>
      <w:r>
        <w:rPr>
          <w:rFonts w:ascii="仿宋" w:hAnsi="仿宋" w:eastAsia="仿宋" w:cs="Times New Roman"/>
          <w:color w:val="000000" w:themeColor="text1"/>
          <w:kern w:val="0"/>
          <w:sz w:val="32"/>
          <w:szCs w:val="32"/>
        </w:rPr>
        <w:t>万元,较上年预算安排增加</w:t>
      </w:r>
      <w:r>
        <w:rPr>
          <w:rFonts w:hint="eastAsia" w:ascii="仿宋" w:hAnsi="仿宋" w:eastAsia="仿宋" w:cs="Times New Roman"/>
          <w:color w:val="000000" w:themeColor="text1"/>
          <w:kern w:val="0"/>
          <w:sz w:val="32"/>
          <w:szCs w:val="32"/>
        </w:rPr>
        <w:t>232.74</w:t>
      </w:r>
      <w:r>
        <w:rPr>
          <w:rFonts w:ascii="仿宋" w:hAnsi="仿宋" w:eastAsia="仿宋" w:cs="Times New Roman"/>
          <w:color w:val="000000" w:themeColor="text1"/>
          <w:kern w:val="0"/>
          <w:sz w:val="32"/>
          <w:szCs w:val="32"/>
        </w:rPr>
        <w:t>万元;</w:t>
      </w:r>
      <w:r>
        <w:rPr>
          <w:color w:val="000000" w:themeColor="text1"/>
        </w:rPr>
        <w:fldChar w:fldCharType="end"/>
      </w:r>
      <w:r>
        <w:rPr>
          <w:rFonts w:ascii="仿宋" w:hAnsi="仿宋" w:eastAsia="仿宋" w:cs="Times New Roman"/>
          <w:color w:val="000000" w:themeColor="text1"/>
          <w:kern w:val="0"/>
          <w:sz w:val="32"/>
          <w:szCs w:val="32"/>
        </w:rPr>
        <w:fldChar w:fldCharType="begin"/>
      </w:r>
      <w:r>
        <w:rPr>
          <w:rFonts w:ascii="仿宋" w:hAnsi="仿宋" w:eastAsia="仿宋" w:cs="Times New Roman"/>
          <w:color w:val="000000" w:themeColor="text1"/>
          <w:kern w:val="0"/>
          <w:sz w:val="32"/>
          <w:szCs w:val="32"/>
        </w:rPr>
        <w:instrText xml:space="preserve">MERGEFIELD ${page540426799.ds254512694_V_BGT_DEP_INCOME_DXQDW01_SRXMMX}</w:instrText>
      </w:r>
      <w:r>
        <w:rPr>
          <w:rFonts w:ascii="仿宋" w:hAnsi="仿宋" w:eastAsia="仿宋" w:cs="Times New Roman"/>
          <w:color w:val="000000" w:themeColor="text1"/>
          <w:kern w:val="0"/>
          <w:sz w:val="32"/>
          <w:szCs w:val="32"/>
        </w:rPr>
        <w:fldChar w:fldCharType="separate"/>
      </w:r>
      <w:r>
        <w:rPr>
          <w:rFonts w:ascii="仿宋" w:hAnsi="仿宋" w:eastAsia="仿宋" w:cs="Times New Roman"/>
          <w:color w:val="000000" w:themeColor="text1"/>
          <w:kern w:val="0"/>
          <w:sz w:val="32"/>
          <w:szCs w:val="32"/>
        </w:rPr>
        <w:t>财政拨款收入</w:t>
      </w:r>
      <w:r>
        <w:rPr>
          <w:rFonts w:hint="eastAsia" w:ascii="仿宋" w:hAnsi="仿宋" w:eastAsia="仿宋" w:cs="Times New Roman"/>
          <w:color w:val="000000" w:themeColor="text1"/>
          <w:kern w:val="0"/>
          <w:sz w:val="32"/>
          <w:szCs w:val="32"/>
        </w:rPr>
        <w:t>1043.87</w:t>
      </w:r>
      <w:r>
        <w:rPr>
          <w:rFonts w:ascii="仿宋" w:hAnsi="仿宋" w:eastAsia="仿宋" w:cs="Times New Roman"/>
          <w:color w:val="000000" w:themeColor="text1"/>
          <w:kern w:val="0"/>
          <w:sz w:val="32"/>
          <w:szCs w:val="32"/>
        </w:rPr>
        <w:t>万元,较上年预算安排增加232.74万元。</w:t>
      </w:r>
      <w:r>
        <w:rPr>
          <w:color w:val="000000" w:themeColor="text1"/>
        </w:rPr>
        <w:fldChar w:fldCharType="end"/>
      </w:r>
      <w:r>
        <w:rPr>
          <w:rFonts w:hint="eastAsia" w:ascii="仿宋" w:hAnsi="仿宋" w:eastAsia="仿宋" w:cs="Times New Roman"/>
          <w:color w:val="000000" w:themeColor="text1"/>
          <w:kern w:val="0"/>
          <w:sz w:val="32"/>
          <w:szCs w:val="32"/>
        </w:rPr>
        <w:t>增加变化原因为新增AK替代工程项目。</w:t>
      </w:r>
    </w:p>
    <w:p w14:paraId="766797A5">
      <w:pPr>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 xml:space="preserve"> (二)支出预算情况</w:t>
      </w:r>
    </w:p>
    <w:p w14:paraId="6FC268E7">
      <w:pPr>
        <w:widowControl/>
        <w:ind w:firstLine="640" w:firstLineChars="200"/>
        <w:rPr>
          <w:rFonts w:ascii="仿宋" w:hAnsi="仿宋" w:cs="Times New Roman"/>
          <w:color w:val="000000" w:themeColor="text1"/>
          <w:kern w:val="0"/>
          <w:sz w:val="32"/>
          <w:szCs w:val="32"/>
        </w:rPr>
      </w:pPr>
      <w:r>
        <w:rPr>
          <w:rStyle w:val="12"/>
          <w:rFonts w:hint="eastAsia" w:ascii="仿宋" w:hAnsi="仿宋" w:eastAsia="仿宋"/>
          <w:color w:val="000000" w:themeColor="text1"/>
          <w:sz w:val="32"/>
          <w:szCs w:val="32"/>
        </w:rPr>
        <w:t>2</w:t>
      </w:r>
      <w:r>
        <w:rPr>
          <w:rStyle w:val="12"/>
          <w:rFonts w:ascii="仿宋" w:hAnsi="仿宋" w:eastAsia="仿宋"/>
          <w:color w:val="000000" w:themeColor="text1"/>
          <w:sz w:val="32"/>
          <w:szCs w:val="32"/>
        </w:rPr>
        <w:t>02</w:t>
      </w:r>
      <w:r>
        <w:rPr>
          <w:rStyle w:val="12"/>
          <w:rFonts w:hint="eastAsia" w:ascii="仿宋" w:hAnsi="仿宋" w:eastAsia="仿宋"/>
          <w:color w:val="000000" w:themeColor="text1"/>
          <w:sz w:val="32"/>
          <w:szCs w:val="32"/>
        </w:rPr>
        <w:t>4年</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中共庐山市委办公室</w:t>
      </w:r>
      <w:r>
        <w:rPr>
          <w:color w:val="000000" w:themeColor="text1"/>
        </w:rPr>
        <w:fldChar w:fldCharType="end"/>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支出预算总额为1043.87万元,较上年预算安排增加232.74万元;</w:t>
      </w:r>
      <w:r>
        <w:rPr>
          <w:color w:val="000000" w:themeColor="text1"/>
        </w:rPr>
        <w:fldChar w:fldCharType="end"/>
      </w:r>
      <w:r>
        <w:rPr>
          <w:rFonts w:hint="eastAsia" w:ascii="仿宋" w:hAnsi="仿宋" w:eastAsia="仿宋" w:cs="Times New Roman"/>
          <w:color w:val="000000" w:themeColor="text1"/>
          <w:kern w:val="0"/>
          <w:sz w:val="32"/>
          <w:szCs w:val="32"/>
        </w:rPr>
        <w:t>增加变化原因为新增AK替代工程项目。</w:t>
      </w:r>
    </w:p>
    <w:p w14:paraId="1BC6E2C0">
      <w:pPr>
        <w:widowControl/>
        <w:ind w:firstLine="640" w:firstLineChars="200"/>
        <w:rPr>
          <w:rStyle w:val="12"/>
          <w:rFonts w:ascii="仿宋" w:hAnsi="仿宋" w:eastAsia="仿宋"/>
          <w:color w:val="000000" w:themeColor="text1"/>
          <w:sz w:val="32"/>
          <w:szCs w:val="32"/>
        </w:rPr>
      </w:pPr>
      <w:r>
        <w:rPr>
          <w:rStyle w:val="12"/>
          <w:rFonts w:hint="eastAsia" w:ascii="仿宋" w:hAnsi="仿宋" w:eastAsia="仿宋"/>
          <w:color w:val="000000" w:themeColor="text1"/>
          <w:sz w:val="32"/>
          <w:szCs w:val="32"/>
        </w:rPr>
        <w:t>其中：按支出项目类别划分：</w:t>
      </w:r>
      <w:r>
        <w:rPr>
          <w:rStyle w:val="12"/>
          <w:rFonts w:ascii="仿宋" w:hAnsi="仿宋" w:eastAsia="仿宋"/>
          <w:color w:val="000000" w:themeColor="text1"/>
          <w:sz w:val="32"/>
          <w:szCs w:val="32"/>
        </w:rPr>
        <w:t xml:space="preserve"> </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基本支出</w:t>
      </w:r>
      <w:r>
        <w:rPr>
          <w:rStyle w:val="12"/>
          <w:rFonts w:hint="eastAsia" w:ascii="仿宋" w:hAnsi="仿宋" w:eastAsia="仿宋"/>
          <w:color w:val="000000" w:themeColor="text1"/>
          <w:sz w:val="32"/>
          <w:szCs w:val="32"/>
        </w:rPr>
        <w:t>494.6</w:t>
      </w:r>
      <w:r>
        <w:rPr>
          <w:rStyle w:val="12"/>
          <w:rFonts w:ascii="仿宋" w:hAnsi="仿宋" w:eastAsia="仿宋"/>
          <w:color w:val="000000" w:themeColor="text1"/>
          <w:sz w:val="32"/>
          <w:szCs w:val="32"/>
        </w:rPr>
        <w:t>万元,较上年预算安排减少</w:t>
      </w:r>
      <w:r>
        <w:rPr>
          <w:rStyle w:val="12"/>
          <w:rFonts w:hint="eastAsia" w:ascii="仿宋" w:hAnsi="仿宋" w:eastAsia="仿宋"/>
          <w:color w:val="000000" w:themeColor="text1"/>
          <w:sz w:val="32"/>
          <w:szCs w:val="32"/>
        </w:rPr>
        <w:t>36.25</w:t>
      </w:r>
      <w:r>
        <w:rPr>
          <w:rStyle w:val="12"/>
          <w:rFonts w:ascii="仿宋" w:hAnsi="仿宋" w:eastAsia="仿宋"/>
          <w:color w:val="000000" w:themeColor="text1"/>
          <w:sz w:val="32"/>
          <w:szCs w:val="32"/>
        </w:rPr>
        <w:t>万元;其中：工资福利支出</w:t>
      </w:r>
      <w:r>
        <w:rPr>
          <w:rStyle w:val="12"/>
          <w:rFonts w:hint="eastAsia" w:ascii="仿宋" w:hAnsi="仿宋" w:eastAsia="仿宋"/>
          <w:color w:val="000000" w:themeColor="text1"/>
          <w:sz w:val="32"/>
          <w:szCs w:val="32"/>
        </w:rPr>
        <w:t>445.16</w:t>
      </w:r>
      <w:r>
        <w:rPr>
          <w:rStyle w:val="12"/>
          <w:rFonts w:ascii="仿宋" w:hAnsi="仿宋" w:eastAsia="仿宋"/>
          <w:color w:val="000000" w:themeColor="text1"/>
          <w:sz w:val="32"/>
          <w:szCs w:val="32"/>
        </w:rPr>
        <w:t>万元,商品和服务支出</w:t>
      </w:r>
      <w:r>
        <w:rPr>
          <w:rStyle w:val="12"/>
          <w:rFonts w:hint="eastAsia" w:ascii="仿宋" w:hAnsi="仿宋" w:eastAsia="仿宋"/>
          <w:color w:val="000000" w:themeColor="text1"/>
          <w:sz w:val="32"/>
          <w:szCs w:val="32"/>
        </w:rPr>
        <w:t>46.18</w:t>
      </w:r>
      <w:r>
        <w:rPr>
          <w:rStyle w:val="12"/>
          <w:rFonts w:ascii="仿宋" w:hAnsi="仿宋" w:eastAsia="仿宋"/>
          <w:color w:val="000000" w:themeColor="text1"/>
          <w:sz w:val="32"/>
          <w:szCs w:val="32"/>
        </w:rPr>
        <w:t>万元,对个人和家庭的补助</w:t>
      </w:r>
      <w:r>
        <w:rPr>
          <w:rStyle w:val="12"/>
          <w:rFonts w:hint="eastAsia" w:ascii="仿宋" w:hAnsi="仿宋" w:eastAsia="仿宋"/>
          <w:color w:val="000000" w:themeColor="text1"/>
          <w:sz w:val="32"/>
          <w:szCs w:val="32"/>
        </w:rPr>
        <w:t>3.27</w:t>
      </w:r>
      <w:r>
        <w:rPr>
          <w:rStyle w:val="12"/>
          <w:rFonts w:ascii="仿宋" w:hAnsi="仿宋" w:eastAsia="仿宋"/>
          <w:color w:val="000000" w:themeColor="text1"/>
          <w:sz w:val="32"/>
          <w:szCs w:val="32"/>
        </w:rPr>
        <w:t>万元。</w:t>
      </w:r>
      <w:r>
        <w:rPr>
          <w:color w:val="000000" w:themeColor="text1"/>
        </w:rPr>
        <w:fldChar w:fldCharType="end"/>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项目支出</w:t>
      </w:r>
      <w:r>
        <w:rPr>
          <w:rStyle w:val="12"/>
          <w:rFonts w:hint="eastAsia" w:ascii="仿宋" w:hAnsi="仿宋" w:eastAsia="仿宋"/>
          <w:color w:val="000000" w:themeColor="text1"/>
          <w:sz w:val="32"/>
          <w:szCs w:val="32"/>
        </w:rPr>
        <w:t>549.27</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280.28</w:t>
      </w:r>
      <w:r>
        <w:rPr>
          <w:rStyle w:val="12"/>
          <w:rFonts w:ascii="仿宋" w:hAnsi="仿宋" w:eastAsia="仿宋"/>
          <w:color w:val="000000" w:themeColor="text1"/>
          <w:sz w:val="32"/>
          <w:szCs w:val="32"/>
        </w:rPr>
        <w:t>万元;其中：商品和服务支出</w:t>
      </w:r>
      <w:r>
        <w:rPr>
          <w:rStyle w:val="12"/>
          <w:rFonts w:hint="eastAsia" w:ascii="仿宋" w:hAnsi="仿宋" w:eastAsia="仿宋"/>
          <w:color w:val="000000" w:themeColor="text1"/>
          <w:sz w:val="32"/>
          <w:szCs w:val="32"/>
        </w:rPr>
        <w:t>162.17</w:t>
      </w:r>
      <w:r>
        <w:rPr>
          <w:rStyle w:val="12"/>
          <w:rFonts w:ascii="仿宋" w:hAnsi="仿宋" w:eastAsia="仿宋"/>
          <w:color w:val="000000" w:themeColor="text1"/>
          <w:sz w:val="32"/>
          <w:szCs w:val="32"/>
        </w:rPr>
        <w:t>万元,资本性支出</w:t>
      </w:r>
      <w:r>
        <w:rPr>
          <w:rStyle w:val="12"/>
          <w:rFonts w:hint="eastAsia" w:ascii="仿宋" w:hAnsi="仿宋" w:eastAsia="仿宋"/>
          <w:color w:val="000000" w:themeColor="text1"/>
          <w:sz w:val="32"/>
          <w:szCs w:val="32"/>
        </w:rPr>
        <w:t>350.75</w:t>
      </w:r>
      <w:r>
        <w:rPr>
          <w:rStyle w:val="12"/>
          <w:rFonts w:ascii="仿宋" w:hAnsi="仿宋" w:eastAsia="仿宋"/>
          <w:color w:val="000000" w:themeColor="text1"/>
          <w:sz w:val="32"/>
          <w:szCs w:val="32"/>
        </w:rPr>
        <w:t>万元。</w:t>
      </w:r>
      <w:r>
        <w:rPr>
          <w:color w:val="000000" w:themeColor="text1"/>
        </w:rPr>
        <w:fldChar w:fldCharType="end"/>
      </w:r>
    </w:p>
    <w:p w14:paraId="25A89CFF">
      <w:pPr>
        <w:ind w:firstLine="640" w:firstLineChars="200"/>
        <w:rPr>
          <w:rStyle w:val="12"/>
          <w:rFonts w:ascii="仿宋" w:hAnsi="仿宋" w:eastAsia="仿宋"/>
          <w:b/>
          <w:color w:val="000000" w:themeColor="text1"/>
          <w:sz w:val="20"/>
          <w:szCs w:val="32"/>
        </w:rPr>
      </w:pPr>
      <w:r>
        <w:rPr>
          <w:rStyle w:val="12"/>
          <w:rFonts w:hint="eastAsia" w:ascii="仿宋" w:hAnsi="仿宋" w:eastAsia="仿宋"/>
          <w:color w:val="000000" w:themeColor="text1"/>
          <w:sz w:val="32"/>
          <w:szCs w:val="32"/>
        </w:rPr>
        <w:t>按支出功能科目划分：</w:t>
      </w:r>
      <w:r>
        <w:rPr>
          <w:rStyle w:val="12"/>
          <w:rFonts w:ascii="仿宋" w:hAnsi="仿宋" w:eastAsia="仿宋"/>
          <w:color w:val="000000" w:themeColor="text1"/>
          <w:sz w:val="32"/>
          <w:szCs w:val="32"/>
        </w:rPr>
        <w:t xml:space="preserve"> </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一般公共服务支出</w:t>
      </w:r>
      <w:r>
        <w:rPr>
          <w:rStyle w:val="12"/>
          <w:rFonts w:hint="eastAsia" w:ascii="仿宋" w:hAnsi="仿宋" w:eastAsia="仿宋"/>
          <w:color w:val="000000" w:themeColor="text1"/>
          <w:sz w:val="32"/>
          <w:szCs w:val="32"/>
        </w:rPr>
        <w:t>927.11</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229.36</w:t>
      </w:r>
      <w:r>
        <w:rPr>
          <w:rStyle w:val="12"/>
          <w:rFonts w:ascii="仿宋" w:hAnsi="仿宋" w:eastAsia="仿宋"/>
          <w:color w:val="000000" w:themeColor="text1"/>
          <w:sz w:val="32"/>
          <w:szCs w:val="32"/>
        </w:rPr>
        <w:t>万元;社会保障和就业支出</w:t>
      </w:r>
      <w:r>
        <w:rPr>
          <w:rStyle w:val="12"/>
          <w:rFonts w:hint="eastAsia" w:ascii="仿宋" w:hAnsi="仿宋" w:eastAsia="仿宋"/>
          <w:color w:val="000000" w:themeColor="text1"/>
          <w:sz w:val="32"/>
          <w:szCs w:val="32"/>
        </w:rPr>
        <w:t>59.94</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12.41</w:t>
      </w:r>
      <w:r>
        <w:rPr>
          <w:rStyle w:val="12"/>
          <w:rFonts w:ascii="仿宋" w:hAnsi="仿宋" w:eastAsia="仿宋"/>
          <w:color w:val="000000" w:themeColor="text1"/>
          <w:sz w:val="32"/>
          <w:szCs w:val="32"/>
        </w:rPr>
        <w:t>万元;卫生健康支出</w:t>
      </w:r>
      <w:r>
        <w:rPr>
          <w:rStyle w:val="12"/>
          <w:rFonts w:hint="eastAsia" w:ascii="仿宋" w:hAnsi="仿宋" w:eastAsia="仿宋"/>
          <w:color w:val="000000" w:themeColor="text1"/>
          <w:sz w:val="32"/>
          <w:szCs w:val="32"/>
        </w:rPr>
        <w:t>22.88</w:t>
      </w:r>
      <w:r>
        <w:rPr>
          <w:rStyle w:val="12"/>
          <w:rFonts w:ascii="仿宋" w:hAnsi="仿宋" w:eastAsia="仿宋"/>
          <w:color w:val="000000" w:themeColor="text1"/>
          <w:sz w:val="32"/>
          <w:szCs w:val="32"/>
        </w:rPr>
        <w:t>万元,较上年预算安排减少</w:t>
      </w:r>
      <w:r>
        <w:rPr>
          <w:rStyle w:val="12"/>
          <w:rFonts w:hint="eastAsia" w:ascii="仿宋" w:hAnsi="仿宋" w:eastAsia="仿宋"/>
          <w:color w:val="000000" w:themeColor="text1"/>
          <w:sz w:val="32"/>
          <w:szCs w:val="32"/>
        </w:rPr>
        <w:t>4.47</w:t>
      </w:r>
      <w:r>
        <w:rPr>
          <w:rStyle w:val="12"/>
          <w:rFonts w:ascii="仿宋" w:hAnsi="仿宋" w:eastAsia="仿宋"/>
          <w:color w:val="000000" w:themeColor="text1"/>
          <w:sz w:val="32"/>
          <w:szCs w:val="32"/>
        </w:rPr>
        <w:t>万元;住房保障支出</w:t>
      </w:r>
      <w:r>
        <w:rPr>
          <w:rStyle w:val="12"/>
          <w:rFonts w:hint="eastAsia" w:ascii="仿宋" w:hAnsi="仿宋" w:eastAsia="仿宋"/>
          <w:color w:val="000000" w:themeColor="text1"/>
          <w:sz w:val="32"/>
          <w:szCs w:val="32"/>
        </w:rPr>
        <w:t>33.94</w:t>
      </w:r>
      <w:r>
        <w:rPr>
          <w:rStyle w:val="12"/>
          <w:rFonts w:ascii="仿宋" w:hAnsi="仿宋" w:eastAsia="仿宋"/>
          <w:color w:val="000000" w:themeColor="text1"/>
          <w:sz w:val="32"/>
          <w:szCs w:val="32"/>
        </w:rPr>
        <w:t>万元,较上年预算安排减少</w:t>
      </w:r>
      <w:r>
        <w:rPr>
          <w:rStyle w:val="12"/>
          <w:rFonts w:hint="eastAsia" w:ascii="仿宋" w:hAnsi="仿宋" w:eastAsia="仿宋"/>
          <w:color w:val="000000" w:themeColor="text1"/>
          <w:sz w:val="32"/>
          <w:szCs w:val="32"/>
        </w:rPr>
        <w:t>4.57</w:t>
      </w:r>
      <w:r>
        <w:rPr>
          <w:rStyle w:val="12"/>
          <w:rFonts w:ascii="仿宋" w:hAnsi="仿宋" w:eastAsia="仿宋"/>
          <w:color w:val="000000" w:themeColor="text1"/>
          <w:sz w:val="32"/>
          <w:szCs w:val="32"/>
        </w:rPr>
        <w:t>万元。</w:t>
      </w:r>
      <w:r>
        <w:rPr>
          <w:color w:val="000000" w:themeColor="text1"/>
        </w:rPr>
        <w:fldChar w:fldCharType="end"/>
      </w:r>
    </w:p>
    <w:p w14:paraId="53D9B028">
      <w:pPr>
        <w:ind w:firstLine="640" w:firstLineChars="200"/>
        <w:rPr>
          <w:color w:val="000000" w:themeColor="text1"/>
        </w:rPr>
      </w:pPr>
      <w:r>
        <w:rPr>
          <w:rStyle w:val="12"/>
          <w:rFonts w:hint="eastAsia" w:ascii="仿宋" w:hAnsi="仿宋" w:eastAsia="仿宋"/>
          <w:color w:val="000000" w:themeColor="text1"/>
          <w:sz w:val="32"/>
          <w:szCs w:val="32"/>
        </w:rPr>
        <w:t>按支出经济分类划分：</w:t>
      </w:r>
      <w:r>
        <w:rPr>
          <w:rStyle w:val="12"/>
          <w:rFonts w:ascii="仿宋" w:hAnsi="仿宋" w:eastAsia="仿宋"/>
          <w:color w:val="000000" w:themeColor="text1"/>
          <w:sz w:val="32"/>
          <w:szCs w:val="32"/>
        </w:rPr>
        <w:t xml:space="preserve"> </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工资福利支出</w:t>
      </w:r>
      <w:r>
        <w:rPr>
          <w:rStyle w:val="12"/>
          <w:rFonts w:hint="eastAsia" w:ascii="仿宋" w:hAnsi="仿宋" w:eastAsia="仿宋"/>
          <w:color w:val="000000" w:themeColor="text1"/>
          <w:sz w:val="32"/>
          <w:szCs w:val="32"/>
        </w:rPr>
        <w:t>475.81</w:t>
      </w:r>
      <w:r>
        <w:rPr>
          <w:rStyle w:val="12"/>
          <w:rFonts w:ascii="仿宋" w:hAnsi="仿宋" w:eastAsia="仿宋"/>
          <w:color w:val="000000" w:themeColor="text1"/>
          <w:sz w:val="32"/>
          <w:szCs w:val="32"/>
        </w:rPr>
        <w:t>万元,较上年预算安排</w:t>
      </w:r>
      <w:r>
        <w:rPr>
          <w:rStyle w:val="12"/>
          <w:rFonts w:hint="eastAsia" w:ascii="仿宋" w:hAnsi="仿宋" w:eastAsia="仿宋"/>
          <w:color w:val="000000" w:themeColor="text1"/>
          <w:sz w:val="32"/>
          <w:szCs w:val="32"/>
        </w:rPr>
        <w:t>增加7.01</w:t>
      </w:r>
      <w:r>
        <w:rPr>
          <w:rStyle w:val="12"/>
          <w:rFonts w:ascii="仿宋" w:hAnsi="仿宋" w:eastAsia="仿宋"/>
          <w:color w:val="000000" w:themeColor="text1"/>
          <w:sz w:val="32"/>
          <w:szCs w:val="32"/>
        </w:rPr>
        <w:t>万元;商品和服务支出</w:t>
      </w:r>
      <w:r>
        <w:rPr>
          <w:rStyle w:val="12"/>
          <w:rFonts w:hint="eastAsia" w:ascii="仿宋" w:hAnsi="仿宋" w:eastAsia="仿宋"/>
          <w:color w:val="000000" w:themeColor="text1"/>
          <w:sz w:val="32"/>
          <w:szCs w:val="32"/>
        </w:rPr>
        <w:t>208.35</w:t>
      </w:r>
      <w:r>
        <w:rPr>
          <w:rStyle w:val="12"/>
          <w:rFonts w:ascii="仿宋" w:hAnsi="仿宋" w:eastAsia="仿宋"/>
          <w:color w:val="000000" w:themeColor="text1"/>
          <w:sz w:val="32"/>
          <w:szCs w:val="32"/>
        </w:rPr>
        <w:t>元,较上年预算安排增加减少</w:t>
      </w:r>
      <w:r>
        <w:rPr>
          <w:rStyle w:val="12"/>
          <w:rFonts w:hint="eastAsia" w:ascii="仿宋" w:hAnsi="仿宋" w:eastAsia="仿宋"/>
          <w:color w:val="000000" w:themeColor="text1"/>
          <w:sz w:val="32"/>
          <w:szCs w:val="32"/>
        </w:rPr>
        <w:t>38.47</w:t>
      </w:r>
      <w:r>
        <w:rPr>
          <w:rStyle w:val="12"/>
          <w:rFonts w:ascii="仿宋" w:hAnsi="仿宋" w:eastAsia="仿宋"/>
          <w:color w:val="000000" w:themeColor="text1"/>
          <w:sz w:val="32"/>
          <w:szCs w:val="32"/>
        </w:rPr>
        <w:t>万元;对个人和家庭的补助</w:t>
      </w:r>
      <w:r>
        <w:rPr>
          <w:rStyle w:val="12"/>
          <w:rFonts w:hint="eastAsia" w:ascii="仿宋" w:hAnsi="仿宋" w:eastAsia="仿宋"/>
          <w:color w:val="000000" w:themeColor="text1"/>
          <w:sz w:val="32"/>
          <w:szCs w:val="32"/>
        </w:rPr>
        <w:t>8.97</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4.93</w:t>
      </w:r>
      <w:r>
        <w:rPr>
          <w:rStyle w:val="12"/>
          <w:rFonts w:ascii="仿宋" w:hAnsi="仿宋" w:eastAsia="仿宋"/>
          <w:color w:val="000000" w:themeColor="text1"/>
          <w:sz w:val="32"/>
          <w:szCs w:val="32"/>
        </w:rPr>
        <w:t>万元;资本性支出</w:t>
      </w:r>
      <w:r>
        <w:rPr>
          <w:rStyle w:val="12"/>
          <w:rFonts w:hint="eastAsia" w:ascii="仿宋" w:hAnsi="仿宋" w:eastAsia="仿宋"/>
          <w:color w:val="000000" w:themeColor="text1"/>
          <w:sz w:val="32"/>
          <w:szCs w:val="32"/>
        </w:rPr>
        <w:t>350.75</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259.28</w:t>
      </w:r>
      <w:r>
        <w:rPr>
          <w:rStyle w:val="12"/>
          <w:rFonts w:ascii="仿宋" w:hAnsi="仿宋" w:eastAsia="仿宋"/>
          <w:color w:val="000000" w:themeColor="text1"/>
          <w:sz w:val="32"/>
          <w:szCs w:val="32"/>
        </w:rPr>
        <w:t>万元。</w:t>
      </w:r>
      <w:r>
        <w:rPr>
          <w:color w:val="000000" w:themeColor="text1"/>
        </w:rPr>
        <w:fldChar w:fldCharType="end"/>
      </w:r>
    </w:p>
    <w:p w14:paraId="71CAB839">
      <w:pPr>
        <w:ind w:firstLine="321" w:firstLineChars="100"/>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(三)财政拨款支出情况</w:t>
      </w:r>
    </w:p>
    <w:p w14:paraId="68FEF57A">
      <w:pPr>
        <w:widowControl/>
        <w:ind w:firstLine="640" w:firstLineChars="200"/>
        <w:rPr>
          <w:rFonts w:ascii="仿宋" w:hAnsi="仿宋" w:cs="Times New Roman"/>
          <w:color w:val="000000" w:themeColor="text1"/>
          <w:kern w:val="0"/>
          <w:sz w:val="32"/>
          <w:szCs w:val="32"/>
        </w:rPr>
      </w:pPr>
      <w:r>
        <w:rPr>
          <w:rStyle w:val="12"/>
          <w:rFonts w:hint="eastAsia" w:ascii="仿宋" w:hAnsi="仿宋" w:eastAsia="仿宋"/>
          <w:color w:val="000000" w:themeColor="text1"/>
          <w:sz w:val="32"/>
          <w:szCs w:val="32"/>
        </w:rPr>
        <w:t>2</w:t>
      </w:r>
      <w:r>
        <w:rPr>
          <w:rStyle w:val="12"/>
          <w:rFonts w:ascii="仿宋" w:hAnsi="仿宋" w:eastAsia="仿宋"/>
          <w:color w:val="000000" w:themeColor="text1"/>
          <w:sz w:val="32"/>
          <w:szCs w:val="32"/>
        </w:rPr>
        <w:t>02</w:t>
      </w:r>
      <w:r>
        <w:rPr>
          <w:rStyle w:val="12"/>
          <w:rFonts w:hint="eastAsia" w:ascii="仿宋" w:hAnsi="仿宋" w:eastAsia="仿宋"/>
          <w:color w:val="000000" w:themeColor="text1"/>
          <w:sz w:val="32"/>
          <w:szCs w:val="32"/>
        </w:rPr>
        <w:t>4年</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中共庐山市委办公室</w:t>
      </w:r>
      <w:r>
        <w:rPr>
          <w:color w:val="000000" w:themeColor="text1"/>
        </w:rPr>
        <w:fldChar w:fldCharType="end"/>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财政拨款支出预算总额</w:t>
      </w:r>
      <w:r>
        <w:rPr>
          <w:rStyle w:val="12"/>
          <w:rFonts w:hint="eastAsia" w:ascii="仿宋" w:hAnsi="仿宋" w:eastAsia="仿宋"/>
          <w:color w:val="000000" w:themeColor="text1"/>
          <w:sz w:val="32"/>
          <w:szCs w:val="32"/>
        </w:rPr>
        <w:t>1043.87</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232.74</w:t>
      </w:r>
      <w:r>
        <w:rPr>
          <w:rStyle w:val="12"/>
          <w:rFonts w:ascii="仿宋" w:hAnsi="仿宋" w:eastAsia="仿宋"/>
          <w:color w:val="000000" w:themeColor="text1"/>
          <w:sz w:val="32"/>
          <w:szCs w:val="32"/>
        </w:rPr>
        <w:t>万元;</w:t>
      </w:r>
      <w:r>
        <w:rPr>
          <w:color w:val="000000" w:themeColor="text1"/>
        </w:rPr>
        <w:fldChar w:fldCharType="end"/>
      </w:r>
      <w:r>
        <w:rPr>
          <w:rFonts w:hint="eastAsia" w:ascii="仿宋" w:hAnsi="仿宋" w:eastAsia="仿宋" w:cs="Times New Roman"/>
          <w:color w:val="000000" w:themeColor="text1"/>
          <w:kern w:val="0"/>
          <w:sz w:val="32"/>
          <w:szCs w:val="32"/>
        </w:rPr>
        <w:t>增加变化原因为新增AK替代工程项目。</w:t>
      </w:r>
    </w:p>
    <w:p w14:paraId="77AF22B8">
      <w:pPr>
        <w:ind w:firstLine="640" w:firstLineChars="200"/>
        <w:rPr>
          <w:rStyle w:val="12"/>
          <w:rFonts w:ascii="仿宋" w:hAnsi="仿宋" w:eastAsia="仿宋"/>
          <w:color w:val="000000" w:themeColor="text1"/>
          <w:sz w:val="32"/>
          <w:szCs w:val="32"/>
        </w:rPr>
      </w:pPr>
      <w:r>
        <w:rPr>
          <w:rStyle w:val="12"/>
          <w:rFonts w:hint="eastAsia" w:ascii="仿宋" w:hAnsi="仿宋" w:eastAsia="仿宋"/>
          <w:color w:val="000000" w:themeColor="text1"/>
          <w:sz w:val="32"/>
          <w:szCs w:val="32"/>
        </w:rPr>
        <w:t>按支出功能科目划分：</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一般公共服务支出</w:t>
      </w:r>
      <w:r>
        <w:rPr>
          <w:rStyle w:val="12"/>
          <w:rFonts w:hint="eastAsia" w:ascii="仿宋" w:hAnsi="仿宋" w:eastAsia="仿宋"/>
          <w:color w:val="000000" w:themeColor="text1"/>
          <w:sz w:val="32"/>
          <w:szCs w:val="32"/>
        </w:rPr>
        <w:t>927.11</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229.36</w:t>
      </w:r>
      <w:r>
        <w:rPr>
          <w:rStyle w:val="12"/>
          <w:rFonts w:ascii="仿宋" w:hAnsi="仿宋" w:eastAsia="仿宋"/>
          <w:color w:val="000000" w:themeColor="text1"/>
          <w:sz w:val="32"/>
          <w:szCs w:val="32"/>
        </w:rPr>
        <w:t>万元;社会保障和就业支出</w:t>
      </w:r>
      <w:r>
        <w:rPr>
          <w:rStyle w:val="12"/>
          <w:rFonts w:hint="eastAsia" w:ascii="仿宋" w:hAnsi="仿宋" w:eastAsia="仿宋"/>
          <w:color w:val="000000" w:themeColor="text1"/>
          <w:sz w:val="32"/>
          <w:szCs w:val="32"/>
        </w:rPr>
        <w:t>59.94</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12.41</w:t>
      </w:r>
      <w:r>
        <w:rPr>
          <w:rStyle w:val="12"/>
          <w:rFonts w:ascii="仿宋" w:hAnsi="仿宋" w:eastAsia="仿宋"/>
          <w:color w:val="000000" w:themeColor="text1"/>
          <w:sz w:val="32"/>
          <w:szCs w:val="32"/>
        </w:rPr>
        <w:t>万元;卫生健康支出</w:t>
      </w:r>
      <w:r>
        <w:rPr>
          <w:rStyle w:val="12"/>
          <w:rFonts w:hint="eastAsia" w:ascii="仿宋" w:hAnsi="仿宋" w:eastAsia="仿宋"/>
          <w:color w:val="000000" w:themeColor="text1"/>
          <w:sz w:val="32"/>
          <w:szCs w:val="32"/>
        </w:rPr>
        <w:t>22.88</w:t>
      </w:r>
      <w:r>
        <w:rPr>
          <w:rStyle w:val="12"/>
          <w:rFonts w:ascii="仿宋" w:hAnsi="仿宋" w:eastAsia="仿宋"/>
          <w:color w:val="000000" w:themeColor="text1"/>
          <w:sz w:val="32"/>
          <w:szCs w:val="32"/>
        </w:rPr>
        <w:t>万元,较上年预算安排减少</w:t>
      </w:r>
      <w:r>
        <w:rPr>
          <w:rStyle w:val="12"/>
          <w:rFonts w:hint="eastAsia" w:ascii="仿宋" w:hAnsi="仿宋" w:eastAsia="仿宋"/>
          <w:color w:val="000000" w:themeColor="text1"/>
          <w:sz w:val="32"/>
          <w:szCs w:val="32"/>
        </w:rPr>
        <w:t>4.47</w:t>
      </w:r>
      <w:r>
        <w:rPr>
          <w:rStyle w:val="12"/>
          <w:rFonts w:ascii="仿宋" w:hAnsi="仿宋" w:eastAsia="仿宋"/>
          <w:color w:val="000000" w:themeColor="text1"/>
          <w:sz w:val="32"/>
          <w:szCs w:val="32"/>
        </w:rPr>
        <w:t>万元;住房保障支出</w:t>
      </w:r>
      <w:r>
        <w:rPr>
          <w:rStyle w:val="12"/>
          <w:rFonts w:hint="eastAsia" w:ascii="仿宋" w:hAnsi="仿宋" w:eastAsia="仿宋"/>
          <w:color w:val="000000" w:themeColor="text1"/>
          <w:sz w:val="32"/>
          <w:szCs w:val="32"/>
        </w:rPr>
        <w:t>33.94</w:t>
      </w:r>
      <w:r>
        <w:rPr>
          <w:rStyle w:val="12"/>
          <w:rFonts w:ascii="仿宋" w:hAnsi="仿宋" w:eastAsia="仿宋"/>
          <w:color w:val="000000" w:themeColor="text1"/>
          <w:sz w:val="32"/>
          <w:szCs w:val="32"/>
        </w:rPr>
        <w:t>万元,较上年预算安排减少</w:t>
      </w:r>
      <w:r>
        <w:rPr>
          <w:rStyle w:val="12"/>
          <w:rFonts w:hint="eastAsia" w:ascii="仿宋" w:hAnsi="仿宋" w:eastAsia="仿宋"/>
          <w:color w:val="000000" w:themeColor="text1"/>
          <w:sz w:val="32"/>
          <w:szCs w:val="32"/>
        </w:rPr>
        <w:t>4.57</w:t>
      </w:r>
      <w:r>
        <w:rPr>
          <w:rStyle w:val="12"/>
          <w:rFonts w:ascii="仿宋" w:hAnsi="仿宋" w:eastAsia="仿宋"/>
          <w:color w:val="000000" w:themeColor="text1"/>
          <w:sz w:val="32"/>
          <w:szCs w:val="32"/>
        </w:rPr>
        <w:t>万元。</w:t>
      </w:r>
      <w:r>
        <w:rPr>
          <w:color w:val="000000" w:themeColor="text1"/>
        </w:rPr>
        <w:fldChar w:fldCharType="end"/>
      </w:r>
    </w:p>
    <w:p w14:paraId="5DDA6566">
      <w:pPr>
        <w:ind w:firstLine="640" w:firstLineChars="200"/>
        <w:rPr>
          <w:color w:val="000000" w:themeColor="text1"/>
        </w:rPr>
      </w:pPr>
      <w:r>
        <w:rPr>
          <w:rStyle w:val="12"/>
          <w:rFonts w:hint="eastAsia" w:ascii="仿宋" w:hAnsi="仿宋" w:eastAsia="仿宋"/>
          <w:color w:val="000000" w:themeColor="text1"/>
          <w:sz w:val="32"/>
          <w:szCs w:val="32"/>
        </w:rPr>
        <w:t>按支出项目类别划分：</w:t>
      </w:r>
      <w:r>
        <w:rPr>
          <w:rStyle w:val="12"/>
          <w:rFonts w:ascii="仿宋" w:hAnsi="仿宋" w:eastAsia="仿宋"/>
          <w:color w:val="000000" w:themeColor="text1"/>
          <w:sz w:val="32"/>
          <w:szCs w:val="32"/>
        </w:rPr>
        <w:t xml:space="preserve"> </w:t>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基本支出</w:t>
      </w:r>
      <w:r>
        <w:rPr>
          <w:rStyle w:val="12"/>
          <w:rFonts w:hint="eastAsia" w:ascii="仿宋" w:hAnsi="仿宋" w:eastAsia="仿宋"/>
          <w:color w:val="000000" w:themeColor="text1"/>
          <w:sz w:val="32"/>
          <w:szCs w:val="32"/>
        </w:rPr>
        <w:t>494.6</w:t>
      </w:r>
      <w:r>
        <w:rPr>
          <w:rStyle w:val="12"/>
          <w:rFonts w:ascii="仿宋" w:hAnsi="仿宋" w:eastAsia="仿宋"/>
          <w:color w:val="000000" w:themeColor="text1"/>
          <w:sz w:val="32"/>
          <w:szCs w:val="32"/>
        </w:rPr>
        <w:t>万元,较上年预算安排减少</w:t>
      </w:r>
      <w:r>
        <w:rPr>
          <w:rStyle w:val="12"/>
          <w:rFonts w:hint="eastAsia" w:ascii="仿宋" w:hAnsi="仿宋" w:eastAsia="仿宋"/>
          <w:color w:val="000000" w:themeColor="text1"/>
          <w:sz w:val="32"/>
          <w:szCs w:val="32"/>
        </w:rPr>
        <w:t>36.25</w:t>
      </w:r>
      <w:r>
        <w:rPr>
          <w:rStyle w:val="12"/>
          <w:rFonts w:ascii="仿宋" w:hAnsi="仿宋" w:eastAsia="仿宋"/>
          <w:color w:val="000000" w:themeColor="text1"/>
          <w:sz w:val="32"/>
          <w:szCs w:val="32"/>
        </w:rPr>
        <w:t>万元;其中：工资福利支出</w:t>
      </w:r>
      <w:r>
        <w:rPr>
          <w:rStyle w:val="12"/>
          <w:rFonts w:hint="eastAsia" w:ascii="仿宋" w:hAnsi="仿宋" w:eastAsia="仿宋"/>
          <w:color w:val="000000" w:themeColor="text1"/>
          <w:sz w:val="32"/>
          <w:szCs w:val="32"/>
        </w:rPr>
        <w:t>445.16</w:t>
      </w:r>
      <w:r>
        <w:rPr>
          <w:rStyle w:val="12"/>
          <w:rFonts w:ascii="仿宋" w:hAnsi="仿宋" w:eastAsia="仿宋"/>
          <w:color w:val="000000" w:themeColor="text1"/>
          <w:sz w:val="32"/>
          <w:szCs w:val="32"/>
        </w:rPr>
        <w:t>万元,商品和服务支出</w:t>
      </w:r>
      <w:r>
        <w:rPr>
          <w:rStyle w:val="12"/>
          <w:rFonts w:hint="eastAsia" w:ascii="仿宋" w:hAnsi="仿宋" w:eastAsia="仿宋"/>
          <w:color w:val="000000" w:themeColor="text1"/>
          <w:sz w:val="32"/>
          <w:szCs w:val="32"/>
        </w:rPr>
        <w:t>46.18</w:t>
      </w:r>
      <w:r>
        <w:rPr>
          <w:rStyle w:val="12"/>
          <w:rFonts w:ascii="仿宋" w:hAnsi="仿宋" w:eastAsia="仿宋"/>
          <w:color w:val="000000" w:themeColor="text1"/>
          <w:sz w:val="32"/>
          <w:szCs w:val="32"/>
        </w:rPr>
        <w:t>万元,对个人和家庭的补助</w:t>
      </w:r>
      <w:r>
        <w:rPr>
          <w:rStyle w:val="12"/>
          <w:rFonts w:hint="eastAsia" w:ascii="仿宋" w:hAnsi="仿宋" w:eastAsia="仿宋"/>
          <w:color w:val="000000" w:themeColor="text1"/>
          <w:sz w:val="32"/>
          <w:szCs w:val="32"/>
        </w:rPr>
        <w:t>3.27</w:t>
      </w:r>
      <w:r>
        <w:rPr>
          <w:rStyle w:val="12"/>
          <w:rFonts w:ascii="仿宋" w:hAnsi="仿宋" w:eastAsia="仿宋"/>
          <w:color w:val="000000" w:themeColor="text1"/>
          <w:sz w:val="32"/>
          <w:szCs w:val="32"/>
        </w:rPr>
        <w:t>万元。</w:t>
      </w:r>
      <w:r>
        <w:rPr>
          <w:color w:val="000000" w:themeColor="text1"/>
        </w:rPr>
        <w:fldChar w:fldCharType="end"/>
      </w:r>
      <w:r>
        <w:rPr>
          <w:rStyle w:val="12"/>
          <w:rFonts w:ascii="仿宋" w:hAnsi="仿宋" w:eastAsia="仿宋"/>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ascii="仿宋" w:hAnsi="仿宋" w:eastAsia="仿宋"/>
          <w:color w:val="000000" w:themeColor="text1"/>
          <w:sz w:val="32"/>
          <w:szCs w:val="32"/>
        </w:rPr>
        <w:t>项目支出</w:t>
      </w:r>
      <w:r>
        <w:rPr>
          <w:rStyle w:val="12"/>
          <w:rFonts w:hint="eastAsia" w:ascii="仿宋" w:hAnsi="仿宋" w:eastAsia="仿宋"/>
          <w:color w:val="000000" w:themeColor="text1"/>
          <w:sz w:val="32"/>
          <w:szCs w:val="32"/>
        </w:rPr>
        <w:t>549.27</w:t>
      </w:r>
      <w:r>
        <w:rPr>
          <w:rStyle w:val="12"/>
          <w:rFonts w:ascii="仿宋" w:hAnsi="仿宋" w:eastAsia="仿宋"/>
          <w:color w:val="000000" w:themeColor="text1"/>
          <w:sz w:val="32"/>
          <w:szCs w:val="32"/>
        </w:rPr>
        <w:t>万元,较上年预算安排增加</w:t>
      </w:r>
      <w:r>
        <w:rPr>
          <w:rStyle w:val="12"/>
          <w:rFonts w:hint="eastAsia" w:ascii="仿宋" w:hAnsi="仿宋" w:eastAsia="仿宋"/>
          <w:color w:val="000000" w:themeColor="text1"/>
          <w:sz w:val="32"/>
          <w:szCs w:val="32"/>
        </w:rPr>
        <w:t>280.28</w:t>
      </w:r>
      <w:r>
        <w:rPr>
          <w:rStyle w:val="12"/>
          <w:rFonts w:ascii="仿宋" w:hAnsi="仿宋" w:eastAsia="仿宋"/>
          <w:color w:val="000000" w:themeColor="text1"/>
          <w:sz w:val="32"/>
          <w:szCs w:val="32"/>
        </w:rPr>
        <w:t>万元;其中：商品和服务支出</w:t>
      </w:r>
      <w:r>
        <w:rPr>
          <w:rStyle w:val="12"/>
          <w:rFonts w:hint="eastAsia" w:ascii="仿宋" w:hAnsi="仿宋" w:eastAsia="仿宋"/>
          <w:color w:val="000000" w:themeColor="text1"/>
          <w:sz w:val="32"/>
          <w:szCs w:val="32"/>
        </w:rPr>
        <w:t>162.17</w:t>
      </w:r>
      <w:r>
        <w:rPr>
          <w:rStyle w:val="12"/>
          <w:rFonts w:ascii="仿宋" w:hAnsi="仿宋" w:eastAsia="仿宋"/>
          <w:color w:val="000000" w:themeColor="text1"/>
          <w:sz w:val="32"/>
          <w:szCs w:val="32"/>
        </w:rPr>
        <w:t>万元,资本性支出</w:t>
      </w:r>
      <w:r>
        <w:rPr>
          <w:rStyle w:val="12"/>
          <w:rFonts w:hint="eastAsia" w:ascii="仿宋" w:hAnsi="仿宋" w:eastAsia="仿宋"/>
          <w:color w:val="000000" w:themeColor="text1"/>
          <w:sz w:val="32"/>
          <w:szCs w:val="32"/>
        </w:rPr>
        <w:t>350.75</w:t>
      </w:r>
      <w:r>
        <w:rPr>
          <w:rStyle w:val="12"/>
          <w:rFonts w:ascii="仿宋" w:hAnsi="仿宋" w:eastAsia="仿宋"/>
          <w:color w:val="000000" w:themeColor="text1"/>
          <w:sz w:val="32"/>
          <w:szCs w:val="32"/>
        </w:rPr>
        <w:t>万元。</w:t>
      </w:r>
      <w:r>
        <w:rPr>
          <w:color w:val="000000" w:themeColor="text1"/>
        </w:rPr>
        <w:fldChar w:fldCharType="end"/>
      </w:r>
    </w:p>
    <w:p w14:paraId="665D957F">
      <w:pPr>
        <w:ind w:firstLine="321" w:firstLineChars="100"/>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 xml:space="preserve"> (四)政府性基金情况</w:t>
      </w:r>
    </w:p>
    <w:p w14:paraId="7E241DC2">
      <w:pPr>
        <w:ind w:firstLine="640" w:firstLineChars="200"/>
        <w:rPr>
          <w:rFonts w:ascii="Adobe 仿宋 Std R" w:hAnsi="Adobe 仿宋 Std R" w:eastAsia="Adobe 仿宋 Std R"/>
          <w:color w:val="000000" w:themeColor="text1"/>
        </w:rPr>
      </w:pPr>
      <w:r>
        <w:rPr>
          <w:rStyle w:val="12"/>
          <w:rFonts w:hint="eastAsia" w:ascii="仿宋" w:hAnsi="仿宋" w:eastAsia="仿宋"/>
          <w:color w:val="000000" w:themeColor="text1"/>
          <w:sz w:val="32"/>
          <w:szCs w:val="32"/>
        </w:rPr>
        <w:t>2</w:t>
      </w:r>
      <w:r>
        <w:rPr>
          <w:rStyle w:val="12"/>
          <w:rFonts w:ascii="仿宋" w:hAnsi="仿宋" w:eastAsia="仿宋"/>
          <w:color w:val="000000" w:themeColor="text1"/>
          <w:sz w:val="32"/>
          <w:szCs w:val="32"/>
        </w:rPr>
        <w:t>02</w:t>
      </w:r>
      <w:r>
        <w:rPr>
          <w:rStyle w:val="12"/>
          <w:rFonts w:hint="eastAsia" w:ascii="仿宋" w:hAnsi="仿宋" w:eastAsia="仿宋"/>
          <w:color w:val="000000" w:themeColor="text1"/>
          <w:sz w:val="32"/>
          <w:szCs w:val="32"/>
        </w:rPr>
        <w:t>4年</w:t>
      </w:r>
      <w:r>
        <w:rPr>
          <w:rFonts w:ascii="Adobe 仿宋 Std R" w:hAnsi="Adobe 仿宋 Std R" w:eastAsia="Adobe 仿宋 Std R"/>
          <w:color w:val="000000" w:themeColor="text1"/>
          <w:sz w:val="32"/>
        </w:rPr>
        <w:fldChar w:fldCharType="begin"/>
      </w:r>
      <w:r>
        <w:rPr>
          <w:rFonts w:ascii="Adobe 仿宋 Std R" w:hAnsi="Adobe 仿宋 Std R" w:eastAsia="Adobe 仿宋 Std R"/>
          <w:color w:val="000000" w:themeColor="text1"/>
          <w:sz w:val="32"/>
        </w:rPr>
        <w:instrText xml:space="preserve">MERGEFIELD ${page540426799.ds254512694_REP_JXJC_AGENCY_WZR_NAME}</w:instrText>
      </w:r>
      <w:r>
        <w:rPr>
          <w:rFonts w:ascii="Adobe 仿宋 Std R" w:hAnsi="Adobe 仿宋 Std R" w:eastAsia="Adobe 仿宋 Std R"/>
          <w:color w:val="000000" w:themeColor="text1"/>
          <w:sz w:val="32"/>
        </w:rPr>
        <w:fldChar w:fldCharType="separate"/>
      </w:r>
      <w:r>
        <w:rPr>
          <w:rFonts w:ascii="Adobe 仿宋 Std R" w:hAnsi="Adobe 仿宋 Std R" w:eastAsia="Adobe 仿宋 Std R"/>
          <w:color w:val="000000" w:themeColor="text1"/>
          <w:sz w:val="32"/>
        </w:rPr>
        <w:t>中共庐山市委办公室</w:t>
      </w:r>
      <w:r>
        <w:rPr>
          <w:color w:val="000000" w:themeColor="text1"/>
        </w:rPr>
        <w:fldChar w:fldCharType="end"/>
      </w:r>
      <w:r>
        <w:rPr>
          <w:rFonts w:ascii="Adobe 仿宋 Std R" w:hAnsi="Adobe 仿宋 Std R" w:eastAsia="Adobe 仿宋 Std R"/>
          <w:color w:val="000000" w:themeColor="text1"/>
          <w:sz w:val="32"/>
          <w:szCs w:val="32"/>
        </w:rPr>
        <w:t>政府性基金支出预算</w:t>
      </w:r>
      <w:r>
        <w:rPr>
          <w:rFonts w:hint="eastAsia" w:ascii="Adobe 仿宋 Std R" w:hAnsi="Adobe 仿宋 Std R" w:eastAsia="Adobe 仿宋 Std R"/>
          <w:color w:val="000000" w:themeColor="text1"/>
          <w:sz w:val="32"/>
          <w:szCs w:val="32"/>
        </w:rPr>
        <w:t>为0。</w:t>
      </w:r>
    </w:p>
    <w:p w14:paraId="021ACF78">
      <w:pPr>
        <w:ind w:firstLine="640" w:firstLineChars="200"/>
        <w:rPr>
          <w:rStyle w:val="12"/>
          <w:rFonts w:ascii="仿宋" w:hAnsi="仿宋" w:eastAsia="仿宋"/>
          <w:color w:val="000000" w:themeColor="text1"/>
          <w:sz w:val="32"/>
          <w:szCs w:val="32"/>
        </w:rPr>
      </w:pPr>
      <w:r>
        <w:rPr>
          <w:rStyle w:val="12"/>
          <w:rFonts w:ascii="仿宋" w:hAnsi="仿宋" w:eastAsia="仿宋"/>
          <w:color w:val="000000" w:themeColor="text1"/>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${page540426799.ds357974894_REP_BGT_T_HC1100002019_DXQ02DW_JBZCQKJJ}</w:instrText>
      </w:r>
      <w:r>
        <w:rPr>
          <w:rStyle w:val="12"/>
          <w:rFonts w:ascii="仿宋" w:hAnsi="仿宋" w:eastAsia="仿宋"/>
          <w:color w:val="000000" w:themeColor="text1"/>
          <w:sz w:val="32"/>
          <w:szCs w:val="32"/>
        </w:rPr>
        <w:fldChar w:fldCharType="end"/>
      </w:r>
      <w:r>
        <w:rPr>
          <w:rStyle w:val="12"/>
          <w:rFonts w:ascii="仿宋" w:hAnsi="仿宋" w:eastAsia="仿宋"/>
          <w:color w:val="000000" w:themeColor="text1"/>
          <w:sz w:val="32"/>
          <w:szCs w:val="32"/>
        </w:rPr>
        <w:fldChar w:fldCharType="begin"/>
      </w:r>
      <w:r>
        <w:rPr>
          <w:rStyle w:val="12"/>
          <w:rFonts w:ascii="仿宋" w:hAnsi="仿宋" w:eastAsia="仿宋"/>
          <w:color w:val="000000" w:themeColor="text1"/>
          <w:sz w:val="32"/>
          <w:szCs w:val="32"/>
        </w:rPr>
        <w:instrText xml:space="preserve">MERGEFIELD ${page540426799.ds357974894_REP_BGT_T_HC1100002019_DXQ02DW_XMZCQKJJ}</w:instrText>
      </w:r>
      <w:r>
        <w:rPr>
          <w:rStyle w:val="12"/>
          <w:rFonts w:ascii="仿宋" w:hAnsi="仿宋" w:eastAsia="仿宋"/>
          <w:color w:val="000000" w:themeColor="text1"/>
          <w:sz w:val="32"/>
          <w:szCs w:val="32"/>
        </w:rPr>
        <w:fldChar w:fldCharType="end"/>
      </w:r>
      <w:r>
        <w:rPr>
          <w:rStyle w:val="12"/>
          <w:rFonts w:ascii="仿宋" w:hAnsi="仿宋" w:eastAsia="仿宋"/>
          <w:color w:val="000000" w:themeColor="text1"/>
          <w:sz w:val="32"/>
          <w:szCs w:val="32"/>
        </w:rPr>
        <w:fldChar w:fldCharType="begin"/>
      </w:r>
      <w:r>
        <w:rPr>
          <w:rStyle w:val="12"/>
          <w:rFonts w:ascii="仿宋" w:hAnsi="仿宋" w:eastAsia="仿宋"/>
          <w:color w:val="000000" w:themeColor="text1"/>
          <w:sz w:val="32"/>
          <w:szCs w:val="32"/>
        </w:rPr>
        <w:instrText xml:space="preserve">MERGEFIELD ${page400644146.ds215660413_REP_BGT_T_HC1100002019_DXQ02_JBZCQKJJ}</w:instrText>
      </w:r>
      <w:r>
        <w:rPr>
          <w:rStyle w:val="12"/>
          <w:rFonts w:ascii="仿宋" w:hAnsi="仿宋" w:eastAsia="仿宋"/>
          <w:color w:val="000000" w:themeColor="text1"/>
          <w:sz w:val="32"/>
          <w:szCs w:val="32"/>
        </w:rPr>
        <w:fldChar w:fldCharType="end"/>
      </w:r>
      <w:r>
        <w:rPr>
          <w:rStyle w:val="12"/>
          <w:rFonts w:ascii="仿宋" w:hAnsi="仿宋" w:eastAsia="仿宋"/>
          <w:color w:val="000000" w:themeColor="text1"/>
          <w:sz w:val="32"/>
          <w:szCs w:val="32"/>
        </w:rPr>
        <w:fldChar w:fldCharType="begin"/>
      </w:r>
      <w:r>
        <w:rPr>
          <w:rStyle w:val="12"/>
          <w:rFonts w:ascii="仿宋" w:hAnsi="仿宋" w:eastAsia="仿宋"/>
          <w:color w:val="000000" w:themeColor="text1"/>
          <w:sz w:val="32"/>
          <w:szCs w:val="32"/>
        </w:rPr>
        <w:instrText xml:space="preserve">MERGEFIELD ${page400644146.ds215660413_REP_BGT_T_HC1100002019_DXQ02_XMZCQKJJ}</w:instrText>
      </w:r>
      <w:r>
        <w:rPr>
          <w:rStyle w:val="12"/>
          <w:rFonts w:ascii="仿宋" w:hAnsi="仿宋" w:eastAsia="仿宋"/>
          <w:color w:val="000000" w:themeColor="text1"/>
          <w:sz w:val="32"/>
          <w:szCs w:val="32"/>
        </w:rPr>
        <w:fldChar w:fldCharType="end"/>
      </w:r>
      <w:r>
        <w:rPr>
          <w:rStyle w:val="12"/>
          <w:rFonts w:hint="eastAsia" w:ascii="仿宋" w:hAnsi="仿宋" w:eastAsia="仿宋"/>
          <w:b/>
          <w:color w:val="000000" w:themeColor="text1"/>
          <w:sz w:val="32"/>
          <w:szCs w:val="32"/>
        </w:rPr>
        <w:t>本单位没有使用政府性基金预算拨款安排的支出。</w:t>
      </w:r>
    </w:p>
    <w:p w14:paraId="4AC20A5A">
      <w:pPr>
        <w:ind w:firstLine="321" w:firstLineChars="100"/>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（五）国有资本经营情况</w:t>
      </w:r>
    </w:p>
    <w:p w14:paraId="57A5130C">
      <w:pPr>
        <w:widowControl/>
        <w:ind w:firstLine="640" w:firstLineChars="200"/>
        <w:rPr>
          <w:rStyle w:val="12"/>
          <w:rFonts w:ascii="Adobe 仿宋 Std R" w:hAnsi="Adobe 仿宋 Std R" w:eastAsia="Adobe 仿宋 Std R"/>
          <w:color w:val="000000" w:themeColor="text1"/>
          <w:sz w:val="32"/>
          <w:szCs w:val="32"/>
        </w:rPr>
      </w:pPr>
      <w:r>
        <w:rPr>
          <w:rStyle w:val="12"/>
          <w:rFonts w:hint="eastAsia" w:ascii="Adobe 仿宋 Std R" w:hAnsi="Adobe 仿宋 Std R" w:eastAsia="Adobe 仿宋 Std R"/>
          <w:color w:val="000000" w:themeColor="text1"/>
          <w:sz w:val="32"/>
          <w:szCs w:val="32"/>
        </w:rPr>
        <w:t>本单位没有使用国有资本经营预算拨款安排的支出。</w:t>
      </w:r>
    </w:p>
    <w:p w14:paraId="0E463EE4">
      <w:pPr>
        <w:ind w:firstLine="321" w:firstLineChars="100"/>
        <w:rPr>
          <w:rStyle w:val="12"/>
          <w:rFonts w:ascii="Adobe 仿宋 Std R" w:hAnsi="Adobe 仿宋 Std R" w:eastAsia="Adobe 仿宋 Std R"/>
          <w:b/>
          <w:color w:val="000000" w:themeColor="text1"/>
          <w:sz w:val="32"/>
          <w:szCs w:val="32"/>
        </w:rPr>
      </w:pPr>
      <w:r>
        <w:rPr>
          <w:rStyle w:val="12"/>
          <w:rFonts w:hint="eastAsia" w:asciiTheme="majorEastAsia" w:hAnsiTheme="majorEastAsia" w:eastAsiaTheme="majorEastAsia"/>
          <w:b/>
          <w:color w:val="000000" w:themeColor="text1"/>
          <w:sz w:val="32"/>
          <w:szCs w:val="32"/>
        </w:rPr>
        <w:t xml:space="preserve"> </w:t>
      </w:r>
      <w:r>
        <w:rPr>
          <w:rStyle w:val="12"/>
          <w:rFonts w:hint="eastAsia" w:ascii="Adobe 仿宋 Std R" w:hAnsi="Adobe 仿宋 Std R" w:eastAsia="Adobe 仿宋 Std R"/>
          <w:b/>
          <w:color w:val="000000" w:themeColor="text1"/>
          <w:sz w:val="32"/>
          <w:szCs w:val="32"/>
        </w:rPr>
        <w:t>(六)机关运行经费等重要事项的说明</w:t>
      </w:r>
    </w:p>
    <w:p w14:paraId="61CC9542">
      <w:pPr>
        <w:widowControl/>
        <w:ind w:firstLine="640" w:firstLineChars="200"/>
        <w:rPr>
          <w:rFonts w:ascii="Adobe 仿宋 Std R" w:hAnsi="Adobe 仿宋 Std R" w:eastAsia="Adobe 仿宋 Std R"/>
          <w:color w:val="000000" w:themeColor="text1"/>
          <w:sz w:val="32"/>
          <w:szCs w:val="32"/>
        </w:rPr>
      </w:pPr>
      <w:r>
        <w:rPr>
          <w:rStyle w:val="12"/>
          <w:rFonts w:hint="eastAsia" w:ascii="Adobe 仿宋 Std R" w:hAnsi="Adobe 仿宋 Std R" w:eastAsia="Adobe 仿宋 Std R"/>
          <w:color w:val="000000" w:themeColor="text1"/>
          <w:sz w:val="32"/>
          <w:szCs w:val="32"/>
        </w:rPr>
        <w:t>2024年</w:t>
      </w:r>
      <w:r>
        <w:rPr>
          <w:rFonts w:hint="eastAsia" w:ascii="Adobe 仿宋 Std R" w:hAnsi="Adobe 仿宋 Std R" w:eastAsia="Adobe 仿宋 Std R"/>
          <w:color w:val="000000" w:themeColor="text1"/>
          <w:sz w:val="32"/>
          <w:szCs w:val="32"/>
        </w:rPr>
        <w:t>单位机关运行费预算</w:t>
      </w:r>
      <w:r>
        <w:rPr>
          <w:rFonts w:hint="eastAsia" w:ascii="仿宋_GB2312" w:eastAsia="仿宋_GB2312"/>
          <w:color w:val="000000" w:themeColor="text1"/>
          <w:sz w:val="32"/>
          <w:szCs w:val="30"/>
          <w:u w:val="single"/>
        </w:rPr>
        <w:t>172.23</w:t>
      </w:r>
      <w:r>
        <w:rPr>
          <w:rFonts w:hint="eastAsia" w:ascii="Adobe 仿宋 Std R" w:hAnsi="Adobe 仿宋 Std R" w:eastAsia="Adobe 仿宋 Std R"/>
          <w:color w:val="000000" w:themeColor="text1"/>
          <w:sz w:val="32"/>
          <w:szCs w:val="32"/>
        </w:rPr>
        <w:t>万元，比2023年预算增加114.23万元，增长</w:t>
      </w:r>
      <w:r>
        <w:rPr>
          <w:rFonts w:hint="eastAsia" w:ascii="仿宋_GB2312" w:eastAsia="仿宋_GB2312"/>
          <w:color w:val="000000" w:themeColor="text1"/>
          <w:sz w:val="32"/>
          <w:szCs w:val="30"/>
          <w:u w:val="single"/>
        </w:rPr>
        <w:t>196.95</w:t>
      </w:r>
      <w:r>
        <w:rPr>
          <w:rFonts w:hint="eastAsia" w:ascii="Adobe 仿宋 Std R" w:hAnsi="Adobe 仿宋 Std R" w:eastAsia="Adobe 仿宋 Std R"/>
          <w:color w:val="000000" w:themeColor="text1"/>
          <w:sz w:val="32"/>
          <w:szCs w:val="32"/>
        </w:rPr>
        <w:t>%。</w:t>
      </w:r>
      <w:r>
        <w:rPr>
          <w:rFonts w:hint="eastAsia" w:ascii="仿宋" w:hAnsi="仿宋" w:eastAsia="仿宋" w:cs="Times New Roman"/>
          <w:color w:val="000000" w:themeColor="text1"/>
          <w:kern w:val="0"/>
          <w:sz w:val="32"/>
          <w:szCs w:val="32"/>
        </w:rPr>
        <w:t>增长变化原因为上年度未将</w:t>
      </w:r>
      <w:r>
        <w:rPr>
          <w:rFonts w:hint="eastAsia" w:ascii="Adobe 仿宋 Std R" w:hAnsi="Adobe 仿宋 Std R" w:eastAsia="Adobe 仿宋 Std R"/>
          <w:color w:val="000000" w:themeColor="text1"/>
          <w:sz w:val="32"/>
          <w:szCs w:val="32"/>
        </w:rPr>
        <w:t>专用材料及一般设备购置费纳入进来</w:t>
      </w:r>
      <w:r>
        <w:rPr>
          <w:rFonts w:hint="eastAsia" w:ascii="仿宋" w:hAnsi="仿宋" w:eastAsia="仿宋" w:cs="Times New Roman"/>
          <w:color w:val="000000" w:themeColor="text1"/>
          <w:kern w:val="0"/>
          <w:sz w:val="32"/>
          <w:szCs w:val="32"/>
        </w:rPr>
        <w:t>。</w:t>
      </w:r>
    </w:p>
    <w:p w14:paraId="62266D5A">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按照财政部《地方预决算公开操作规程》明确的口径，机关运行费指各部门的公用经费，包括办公费28.19万元、印刷费42万元、邮电费2.8万元、差旅费12.6万元、会议费3万元、福利费18万元、日常维修费4.5万元、专用材料及一般设备购置费35.51万元、办公用房水电费6.2万元、办公用房取暖费0万元、办公用房物业管理费19.43万元、公务用车运行维护费0万元。</w:t>
      </w:r>
    </w:p>
    <w:p w14:paraId="3A460738">
      <w:pPr>
        <w:ind w:firstLine="643" w:firstLineChars="200"/>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 xml:space="preserve"> (七)政府采购情况</w:t>
      </w:r>
    </w:p>
    <w:p w14:paraId="465D8736">
      <w:pPr>
        <w:rPr>
          <w:rFonts w:ascii="Adobe 仿宋 Std R" w:hAnsi="Adobe 仿宋 Std R" w:eastAsia="Adobe 仿宋 Std R"/>
          <w:color w:val="000000" w:themeColor="text1"/>
          <w:sz w:val="32"/>
          <w:szCs w:val="32"/>
        </w:rPr>
      </w:pPr>
      <w:r>
        <w:rPr>
          <w:rStyle w:val="12"/>
          <w:rFonts w:hint="eastAsia" w:asciiTheme="majorEastAsia" w:hAnsiTheme="majorEastAsia" w:eastAsiaTheme="majorEastAsia"/>
          <w:b/>
          <w:color w:val="000000" w:themeColor="text1"/>
          <w:sz w:val="32"/>
          <w:szCs w:val="32"/>
        </w:rPr>
        <w:t xml:space="preserve">   </w:t>
      </w:r>
      <w:r>
        <w:rPr>
          <w:rFonts w:hint="eastAsia" w:ascii="Adobe 仿宋 Std R" w:hAnsi="Adobe 仿宋 Std R" w:eastAsia="Adobe 仿宋 Std R"/>
          <w:color w:val="000000" w:themeColor="text1"/>
          <w:sz w:val="32"/>
          <w:szCs w:val="32"/>
        </w:rPr>
        <w:t>2024年政府采购总额380.75万元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其中</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政府采购货物预算350.75万元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政府采购工程预算0万元</w:t>
      </w:r>
      <w:r>
        <w:rPr>
          <w:rFonts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rPr>
        <w:t xml:space="preserve"> 政府采购服务预算30万元。</w:t>
      </w:r>
    </w:p>
    <w:p w14:paraId="171E2AD0">
      <w:pPr>
        <w:ind w:firstLine="964" w:firstLineChars="300"/>
        <w:rPr>
          <w:rStyle w:val="12"/>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 xml:space="preserve"> (八)国有资产占有使用情况</w:t>
      </w:r>
    </w:p>
    <w:p w14:paraId="48A35D3E">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截至2023年12月31日,</w:t>
      </w:r>
      <w:r>
        <w:rPr>
          <w:rFonts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fldChar w:fldCharType="begin"/>
      </w:r>
      <w:r>
        <w:rPr>
          <w:rFonts w:ascii="Adobe 仿宋 Std R" w:hAnsi="Adobe 仿宋 Std R" w:eastAsia="Adobe 仿宋 Std R"/>
          <w:color w:val="000000" w:themeColor="text1"/>
          <w:sz w:val="32"/>
          <w:szCs w:val="32"/>
        </w:rPr>
        <w:instrText xml:space="preserve">MERGEFIELD ${page540426799.ds376136392_REP_JX_BAS_AGENCY_INFO_DXQRSDW_S_CLSYS}</w:instrText>
      </w:r>
      <w:r>
        <w:rPr>
          <w:rFonts w:ascii="Adobe 仿宋 Std R" w:hAnsi="Adobe 仿宋 Std R" w:eastAsia="Adobe 仿宋 Std R"/>
          <w:color w:val="000000" w:themeColor="text1"/>
          <w:sz w:val="32"/>
          <w:szCs w:val="32"/>
        </w:rPr>
        <w:fldChar w:fldCharType="separate"/>
      </w:r>
      <w:r>
        <w:rPr>
          <w:rFonts w:ascii="Adobe 仿宋 Std R" w:hAnsi="Adobe 仿宋 Std R" w:eastAsia="Adobe 仿宋 Std R"/>
          <w:color w:val="000000" w:themeColor="text1"/>
          <w:sz w:val="32"/>
          <w:szCs w:val="32"/>
        </w:rPr>
        <w:t>单位共有车辆</w:t>
      </w:r>
      <w:r>
        <w:rPr>
          <w:rFonts w:hint="eastAsia" w:ascii="Adobe 仿宋 Std R" w:hAnsi="Adobe 仿宋 Std R" w:eastAsia="Adobe 仿宋 Std R"/>
          <w:color w:val="000000" w:themeColor="text1"/>
          <w:sz w:val="32"/>
          <w:szCs w:val="32"/>
        </w:rPr>
        <w:t>0</w:t>
      </w:r>
      <w:r>
        <w:rPr>
          <w:rFonts w:ascii="Adobe 仿宋 Std R" w:hAnsi="Adobe 仿宋 Std R" w:eastAsia="Adobe 仿宋 Std R"/>
          <w:color w:val="000000" w:themeColor="text1"/>
          <w:sz w:val="32"/>
          <w:szCs w:val="32"/>
        </w:rPr>
        <w:t>辆,其中：一般公务用车实有数</w:t>
      </w:r>
      <w:r>
        <w:rPr>
          <w:rFonts w:hint="eastAsia" w:ascii="Adobe 仿宋 Std R" w:hAnsi="Adobe 仿宋 Std R" w:eastAsia="Adobe 仿宋 Std R"/>
          <w:color w:val="000000" w:themeColor="text1"/>
          <w:sz w:val="32"/>
          <w:szCs w:val="32"/>
        </w:rPr>
        <w:t>0</w:t>
      </w:r>
      <w:r>
        <w:rPr>
          <w:rFonts w:ascii="Adobe 仿宋 Std R" w:hAnsi="Adobe 仿宋 Std R" w:eastAsia="Adobe 仿宋 Std R"/>
          <w:color w:val="000000" w:themeColor="text1"/>
          <w:sz w:val="32"/>
          <w:szCs w:val="32"/>
        </w:rPr>
        <w:t>辆。</w:t>
      </w:r>
      <w:r>
        <w:rPr>
          <w:color w:val="000000" w:themeColor="text1"/>
        </w:rPr>
        <w:fldChar w:fldCharType="end"/>
      </w:r>
    </w:p>
    <w:p w14:paraId="519AD72D">
      <w:pPr>
        <w:ind w:firstLine="642"/>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2024年单位预算安排购置车辆</w:t>
      </w:r>
      <w:r>
        <w:rPr>
          <w:rFonts w:hint="eastAsia" w:ascii="仿宋_GB2312" w:eastAsia="仿宋_GB2312"/>
          <w:color w:val="000000" w:themeColor="text1"/>
          <w:sz w:val="32"/>
          <w:szCs w:val="30"/>
          <w:u w:val="single"/>
        </w:rPr>
        <w:t>0</w:t>
      </w:r>
      <w:r>
        <w:rPr>
          <w:rFonts w:hint="eastAsia" w:ascii="Adobe 仿宋 Std R" w:hAnsi="Adobe 仿宋 Std R" w:eastAsia="Adobe 仿宋 Std R"/>
          <w:color w:val="000000" w:themeColor="text1"/>
          <w:sz w:val="32"/>
          <w:szCs w:val="32"/>
        </w:rPr>
        <w:t>辆，安排购置单位价值200万元以上大型设备具体为：</w:t>
      </w:r>
      <w:r>
        <w:rPr>
          <w:rFonts w:hint="eastAsia" w:ascii="仿宋_GB2312" w:eastAsia="仿宋_GB2312"/>
          <w:color w:val="000000" w:themeColor="text1"/>
          <w:sz w:val="32"/>
          <w:szCs w:val="30"/>
          <w:u w:val="single"/>
        </w:rPr>
        <w:t>无</w:t>
      </w:r>
      <w:r>
        <w:rPr>
          <w:rFonts w:hint="eastAsia" w:ascii="仿宋_GB2312" w:eastAsia="仿宋_GB2312"/>
          <w:color w:val="000000" w:themeColor="text1"/>
          <w:sz w:val="32"/>
          <w:szCs w:val="30"/>
        </w:rPr>
        <w:t>。</w:t>
      </w:r>
    </w:p>
    <w:p w14:paraId="0466B977">
      <w:pPr>
        <w:ind w:firstLine="321" w:firstLineChars="100"/>
        <w:rPr>
          <w:rStyle w:val="12"/>
          <w:rFonts w:ascii="Adobe 仿宋 Std R" w:hAnsi="Adobe 仿宋 Std R" w:eastAsia="Adobe 仿宋 Std R"/>
          <w:b/>
          <w:color w:val="000000" w:themeColor="text1"/>
          <w:sz w:val="32"/>
          <w:szCs w:val="32"/>
        </w:rPr>
      </w:pPr>
    </w:p>
    <w:p w14:paraId="0D209F4A">
      <w:pPr>
        <w:ind w:firstLine="321" w:firstLineChars="100"/>
        <w:rPr>
          <w:rStyle w:val="12"/>
          <w:rFonts w:ascii="Adobe 仿宋 Std R" w:hAnsi="Adobe 仿宋 Std R" w:eastAsia="Adobe 仿宋 Std R"/>
          <w:b/>
          <w:color w:val="000000" w:themeColor="text1"/>
          <w:sz w:val="32"/>
          <w:szCs w:val="32"/>
        </w:rPr>
      </w:pPr>
    </w:p>
    <w:p w14:paraId="6288A159">
      <w:pPr>
        <w:ind w:firstLine="321" w:firstLineChars="100"/>
        <w:rPr>
          <w:rStyle w:val="12"/>
          <w:rFonts w:ascii="Adobe 仿宋 Std R" w:hAnsi="Adobe 仿宋 Std R" w:eastAsia="Adobe 仿宋 Std R"/>
          <w:b/>
          <w:color w:val="000000" w:themeColor="text1"/>
          <w:sz w:val="32"/>
          <w:szCs w:val="32"/>
        </w:rPr>
      </w:pPr>
    </w:p>
    <w:p w14:paraId="24B202E2">
      <w:pPr>
        <w:ind w:firstLine="321" w:firstLineChars="100"/>
        <w:rPr>
          <w:rFonts w:ascii="Adobe 仿宋 Std R" w:hAnsi="Adobe 仿宋 Std R" w:eastAsia="Adobe 仿宋 Std R"/>
          <w:b/>
          <w:color w:val="000000" w:themeColor="text1"/>
          <w:sz w:val="32"/>
          <w:szCs w:val="32"/>
        </w:rPr>
      </w:pPr>
      <w:r>
        <w:rPr>
          <w:rStyle w:val="12"/>
          <w:rFonts w:hint="eastAsia" w:ascii="Adobe 仿宋 Std R" w:hAnsi="Adobe 仿宋 Std R" w:eastAsia="Adobe 仿宋 Std R"/>
          <w:b/>
          <w:color w:val="000000" w:themeColor="text1"/>
          <w:sz w:val="32"/>
          <w:szCs w:val="32"/>
        </w:rPr>
        <w:t>（九）中共庐山市委办公室项目情况说明</w:t>
      </w:r>
    </w:p>
    <w:p w14:paraId="5ECCB8C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w:t>
      </w:r>
      <w:r>
        <w:rPr>
          <w:rFonts w:hint="eastAsia"/>
          <w:color w:val="000000" w:themeColor="text1"/>
        </w:rPr>
        <w:t xml:space="preserve"> </w:t>
      </w:r>
      <w:r>
        <w:rPr>
          <w:rFonts w:hint="eastAsia" w:ascii="Adobe 仿宋 Std R" w:hAnsi="Adobe 仿宋 Std R" w:eastAsia="Adobe 仿宋 Std R"/>
          <w:color w:val="000000" w:themeColor="text1"/>
          <w:sz w:val="32"/>
          <w:szCs w:val="32"/>
        </w:rPr>
        <w:t>工作经费</w:t>
      </w:r>
    </w:p>
    <w:p w14:paraId="0C6AE52C">
      <w:pPr>
        <w:ind w:firstLine="960" w:firstLineChars="3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1）项目概述：主要用于市委办公室机关正常运转、公务接待、档案规范化管理等；</w:t>
      </w:r>
    </w:p>
    <w:p w14:paraId="370E6DBE">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2）立项依据：市委办2024年的主要工作任务</w:t>
      </w:r>
    </w:p>
    <w:p w14:paraId="2CADFA7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3）实施主体：中共庐山市委办公室</w:t>
      </w:r>
    </w:p>
    <w:p w14:paraId="44097F9B">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4）实施方案：保障完成（1）市委重要会议、领导讲话和上报下发的重要文件的起草工作和市委日常的文书处理，负责对全市党委办公系统工作业务的联系和指导工作；（2）市委会议的会务工作和市委领导同志参加重要公务活动的组织安排；（3）承办中央、省委、九江市委和庐山市委重大决策、重要工作部署落实情况的督促检查以及中央、省委、九江市委、庐山市委领导同志指示、批示的查办、催办工作；（4）负责市委办公室接待工作；（5）负责全市档案工作。（6）围绕中央、省委、九江市委、庐山市委总体工作部署，建立大信息格局、拓宽获取信息渠道，做好信息的收集、综合、研判和传递工作。</w:t>
      </w:r>
    </w:p>
    <w:p w14:paraId="6F65390B">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5）实施周期：1年</w:t>
      </w:r>
    </w:p>
    <w:p w14:paraId="562B9C66">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t>6</w:t>
      </w:r>
      <w:r>
        <w:rPr>
          <w:rFonts w:hint="eastAsia" w:ascii="Adobe 仿宋 Std R" w:hAnsi="Adobe 仿宋 Std R" w:eastAsia="Adobe 仿宋 Std R"/>
          <w:color w:val="000000" w:themeColor="text1"/>
          <w:sz w:val="32"/>
          <w:szCs w:val="32"/>
        </w:rPr>
        <w:t>）年度预算安排：123.83万元</w:t>
      </w:r>
    </w:p>
    <w:p w14:paraId="2981C37B">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 全面深化改革</w:t>
      </w:r>
    </w:p>
    <w:p w14:paraId="10D62A8C">
      <w:pPr>
        <w:ind w:firstLine="960" w:firstLineChars="3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1）项目概述：主要用于深化改革宣传印刷</w:t>
      </w:r>
    </w:p>
    <w:p w14:paraId="348C1083">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2）立项依据：《中共中央关于全面深化改革若干重大问题的决定》</w:t>
      </w:r>
    </w:p>
    <w:p w14:paraId="2DE5BCFC">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3）实施主体：中共庐山市委办公室</w:t>
      </w:r>
    </w:p>
    <w:p w14:paraId="0C7BA093">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4）实施方案：以习近平新时代中国特色社会主义思想为指导，全面贯彻党的二十大、二十届二中全会精神，深入贯彻习近平总书记关于全面深化改革的重要思想和视察江西重要讲话精神，聚焦“重塑庐山旅游新辉煌、谱写赶超发展新篇章”目标要求，把握大势谋改革，聚焦重点抓改革，为高标准建做实唱响“庐山天下悠”品牌、加快推进中国式现代化庐山提供强大动力活力。</w:t>
      </w:r>
    </w:p>
    <w:p w14:paraId="70CA8404">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5）实施周期：1年</w:t>
      </w:r>
    </w:p>
    <w:p w14:paraId="53B891F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w:t>
      </w:r>
      <w:r>
        <w:rPr>
          <w:rFonts w:ascii="Adobe 仿宋 Std R" w:hAnsi="Adobe 仿宋 Std R" w:eastAsia="Adobe 仿宋 Std R"/>
          <w:color w:val="000000" w:themeColor="text1"/>
          <w:sz w:val="32"/>
          <w:szCs w:val="32"/>
        </w:rPr>
        <w:t>6</w:t>
      </w:r>
      <w:r>
        <w:rPr>
          <w:rFonts w:hint="eastAsia" w:ascii="Adobe 仿宋 Std R" w:hAnsi="Adobe 仿宋 Std R" w:eastAsia="Adobe 仿宋 Std R"/>
          <w:color w:val="000000" w:themeColor="text1"/>
          <w:sz w:val="32"/>
          <w:szCs w:val="32"/>
        </w:rPr>
        <w:t>）年度预算安排：23.7万元</w:t>
      </w:r>
    </w:p>
    <w:p w14:paraId="4BA9B5D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 史志编撰</w:t>
      </w:r>
    </w:p>
    <w:p w14:paraId="33FE1662">
      <w:pPr>
        <w:widowControl/>
        <w:spacing w:line="580" w:lineRule="exact"/>
        <w:ind w:firstLine="636"/>
        <w:jc w:val="left"/>
        <w:rPr>
          <w:rStyle w:val="12"/>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1）项目概述：承担《庐山市志》《庐山年鉴》及各类志书编修及出版等工作；大力推进志鉴编纂精品工程，不断提升我市方志的影响力。</w:t>
      </w:r>
    </w:p>
    <w:p w14:paraId="13452ED7">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2）立项依据：《地方志工作条例》</w:t>
      </w:r>
    </w:p>
    <w:p w14:paraId="76A86142">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38A83FA9">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4）实施方案：按照庐山市委历年常委会会议的工作安排。完成党史编撰的资料征集，完成每年的编辑出版发行《庐山年鉴（2024）》。</w:t>
      </w:r>
    </w:p>
    <w:p w14:paraId="4FEFB559">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6B7A8129">
      <w:pPr>
        <w:ind w:firstLine="642"/>
        <w:rPr>
          <w:rFonts w:ascii="仿宋" w:hAnsi="仿宋" w:eastAsia="仿宋"/>
          <w:color w:val="000000" w:themeColor="text1"/>
          <w:sz w:val="32"/>
          <w:szCs w:val="32"/>
        </w:rPr>
      </w:pPr>
      <w:r>
        <w:rPr>
          <w:rFonts w:hint="eastAsia" w:ascii="仿宋" w:hAnsi="仿宋" w:eastAsia="仿宋"/>
          <w:color w:val="000000" w:themeColor="text1"/>
          <w:sz w:val="32"/>
          <w:szCs w:val="32"/>
        </w:rPr>
        <w:t>6）年度预算安排：15.69万元</w:t>
      </w:r>
    </w:p>
    <w:p w14:paraId="4BE1C9F2">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w:t>
      </w:r>
      <w:r>
        <w:rPr>
          <w:rFonts w:hint="eastAsia"/>
          <w:color w:val="000000" w:themeColor="text1"/>
        </w:rPr>
        <w:t xml:space="preserve"> </w:t>
      </w:r>
      <w:r>
        <w:rPr>
          <w:rFonts w:hint="eastAsia" w:ascii="仿宋" w:hAnsi="仿宋" w:eastAsia="仿宋"/>
          <w:color w:val="000000" w:themeColor="text1"/>
          <w:sz w:val="32"/>
          <w:szCs w:val="32"/>
        </w:rPr>
        <w:t>异地干部交流</w:t>
      </w:r>
    </w:p>
    <w:p w14:paraId="440D6DC7">
      <w:pPr>
        <w:widowControl/>
        <w:spacing w:line="580" w:lineRule="exact"/>
        <w:ind w:firstLine="636"/>
        <w:jc w:val="left"/>
        <w:rPr>
          <w:rStyle w:val="12"/>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1）项目概述：保障交流干部住房、办公等方面的经费，有利于激发干部干事的热情，推进新时代庐山全面进位赶超。</w:t>
      </w:r>
    </w:p>
    <w:p w14:paraId="14B2B3EC">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2）立项依据：交流干部相关文件</w:t>
      </w:r>
    </w:p>
    <w:p w14:paraId="12783E4A">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5E23956D">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4）实施方案：保障交流干部住房维修改造、办公、差旅等方面，培训费1.2万、其他商品和服务支出10.79万、电费0.61万、办公费1万、租赁费2.4万。</w:t>
      </w:r>
    </w:p>
    <w:p w14:paraId="3189F90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0CF1F6EE">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6）年度预算安排：16万元</w:t>
      </w:r>
    </w:p>
    <w:p w14:paraId="4ED2F514">
      <w:pPr>
        <w:ind w:firstLine="642"/>
        <w:rPr>
          <w:rFonts w:ascii="Adobe 仿宋 Std R" w:hAnsi="Adobe 仿宋 Std R" w:eastAsia="Adobe 仿宋 Std R"/>
          <w:color w:val="000000" w:themeColor="text1"/>
          <w:sz w:val="32"/>
          <w:szCs w:val="32"/>
        </w:rPr>
      </w:pPr>
    </w:p>
    <w:p w14:paraId="391B53A3">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w:t>
      </w:r>
      <w:r>
        <w:rPr>
          <w:rFonts w:hint="eastAsia"/>
          <w:color w:val="000000" w:themeColor="text1"/>
        </w:rPr>
        <w:t xml:space="preserve"> </w:t>
      </w:r>
      <w:r>
        <w:rPr>
          <w:rFonts w:hint="eastAsia" w:ascii="Adobe 仿宋 Std R" w:hAnsi="Adobe 仿宋 Std R" w:eastAsia="Adobe 仿宋 Std R"/>
          <w:color w:val="000000" w:themeColor="text1"/>
          <w:sz w:val="32"/>
          <w:szCs w:val="32"/>
        </w:rPr>
        <w:t>台办国安经费</w:t>
      </w:r>
    </w:p>
    <w:p w14:paraId="5906A2A1">
      <w:pPr>
        <w:widowControl/>
        <w:spacing w:line="580" w:lineRule="exact"/>
        <w:ind w:firstLine="636"/>
        <w:jc w:val="left"/>
        <w:rPr>
          <w:rStyle w:val="12"/>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 xml:space="preserve"> 1）项目概述：按照中央对台工作大政方针和省委省政府、九江市委市政府、庐山市委市政府决策部署，充分发挥我市对台工作优势，深入开展赣台文化、青年、基层等多领域交流交往，落实落细惠台政策，提升服务台胞台企水平，加强对台宣传调研，为奋力谱写中国式现代化庐山篇章，推动两岸关系和平发展、融合发展作出积极贡献。进一步提高国家安全意识，增强防范和抵御国家安全风险能力。</w:t>
      </w:r>
    </w:p>
    <w:p w14:paraId="5AC55728">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2）立项依据：根据三定方案中表述，将市委台湾工作办公室的职责划入市委办公室；市委国家安全委员会办公室作为市委国家安全委员会日常办事机构设在市委办公室。</w:t>
      </w:r>
    </w:p>
    <w:p w14:paraId="48DDE34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111974F3">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4）实施方案：主要用于对台事务和国家安全工作方面，办公费0.6万、会议费3万。</w:t>
      </w:r>
    </w:p>
    <w:p w14:paraId="4B0DFB0F">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650EBC33">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6）年度预算安排：3.6万元</w:t>
      </w:r>
    </w:p>
    <w:p w14:paraId="10F0B203">
      <w:pPr>
        <w:ind w:firstLine="642"/>
        <w:rPr>
          <w:rFonts w:ascii="Adobe 仿宋 Std R" w:hAnsi="Adobe 仿宋 Std R" w:eastAsia="Adobe 仿宋 Std R"/>
          <w:color w:val="000000" w:themeColor="text1"/>
          <w:sz w:val="32"/>
          <w:szCs w:val="32"/>
        </w:rPr>
      </w:pPr>
    </w:p>
    <w:p w14:paraId="3C21BD92">
      <w:pPr>
        <w:ind w:firstLine="642"/>
        <w:rPr>
          <w:rFonts w:ascii="仿宋" w:hAnsi="仿宋" w:eastAsia="仿宋"/>
          <w:color w:val="000000" w:themeColor="text1"/>
          <w:sz w:val="32"/>
          <w:szCs w:val="32"/>
        </w:rPr>
      </w:pPr>
      <w:r>
        <w:rPr>
          <w:rFonts w:hint="eastAsia" w:ascii="仿宋" w:hAnsi="仿宋" w:eastAsia="仿宋"/>
          <w:color w:val="000000" w:themeColor="text1"/>
          <w:sz w:val="32"/>
          <w:szCs w:val="32"/>
        </w:rPr>
        <w:t>6. 机要保密科技装备和网络运行维护经费</w:t>
      </w:r>
    </w:p>
    <w:p w14:paraId="1BD49E3F">
      <w:pPr>
        <w:widowControl/>
        <w:spacing w:line="580" w:lineRule="exact"/>
        <w:ind w:firstLine="636"/>
        <w:jc w:val="left"/>
        <w:rPr>
          <w:rStyle w:val="12"/>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保障完成（1）我市党、政、军领导机关之间及与中央、省、九江市往来密件、密机、密码、密钥的接收、投递、经转和专送工作。（2）提升信息化保障的能力与水平，以深化信息资源共享利用为目的，统筹做好硬件和软件保障工作，保障市委委及市委办公室日常运转更加高效和安全。（3)包括机要专项建设运维（含密码通信机房维护保障和电子政务内网机房运维）、全市机要密码人员培训。（4）党政专网运行维护、办公室信息化软硬件运维、通信网线路租赁、电子政务内网和党政专网线路租赁、安全性评估。</w:t>
      </w:r>
    </w:p>
    <w:p w14:paraId="4B939792">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2）立项依据：《中华人民共和国数据安全法》</w:t>
      </w:r>
    </w:p>
    <w:p w14:paraId="6246D548">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699D8693">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4）实施方案：用于机要办公设备、专用设备购置以及机要密码人员出差培训，专用设备购置4.3931万、维修费4.5万、其他商品和服务支出13.5493万、办公设备购置3万。</w:t>
      </w:r>
    </w:p>
    <w:p w14:paraId="100A2F41">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546AA959">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6）年度预算安排：25.44万元</w:t>
      </w:r>
    </w:p>
    <w:p w14:paraId="219DBE60">
      <w:pPr>
        <w:ind w:firstLine="642"/>
        <w:rPr>
          <w:rFonts w:ascii="Adobe 仿宋 Std R" w:hAnsi="Adobe 仿宋 Std R" w:eastAsia="Adobe 仿宋 Std R"/>
          <w:color w:val="000000" w:themeColor="text1"/>
          <w:sz w:val="32"/>
          <w:szCs w:val="32"/>
        </w:rPr>
      </w:pPr>
    </w:p>
    <w:p w14:paraId="7D3B4F43">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7.</w:t>
      </w:r>
      <w:r>
        <w:rPr>
          <w:rFonts w:hint="eastAsia"/>
          <w:color w:val="000000" w:themeColor="text1"/>
        </w:rPr>
        <w:t xml:space="preserve"> </w:t>
      </w:r>
      <w:r>
        <w:rPr>
          <w:rFonts w:hint="eastAsia" w:ascii="Adobe 仿宋 Std R" w:hAnsi="Adobe 仿宋 Std R" w:eastAsia="Adobe 仿宋 Std R"/>
          <w:color w:val="000000" w:themeColor="text1"/>
          <w:sz w:val="32"/>
          <w:szCs w:val="32"/>
        </w:rPr>
        <w:t>处级干部电话费</w:t>
      </w:r>
    </w:p>
    <w:p w14:paraId="181257DD">
      <w:pPr>
        <w:widowControl/>
        <w:spacing w:line="580" w:lineRule="exact"/>
        <w:ind w:firstLine="636"/>
        <w:jc w:val="left"/>
        <w:rPr>
          <w:rStyle w:val="12"/>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1）项目概述：处级以上领导按职级和工作需要发放公务移动通讯费用补贴。</w:t>
      </w:r>
    </w:p>
    <w:p w14:paraId="3F5EAC9B">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2）立项依据：处级以上领导按职级和工作需要发放公务移动通讯费用补贴。</w:t>
      </w:r>
    </w:p>
    <w:p w14:paraId="5596918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46A09A4C">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4）实施方案：邮电费1.25万元</w:t>
      </w:r>
    </w:p>
    <w:p w14:paraId="54251FB2">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37CEEA10">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w:t>
      </w:r>
      <w:r>
        <w:rPr>
          <w:rFonts w:hint="eastAsia" w:ascii="Adobe 仿宋 Std R" w:hAnsi="Adobe 仿宋 Std R" w:eastAsia="Adobe 仿宋 Std R"/>
          <w:color w:val="000000" w:themeColor="text1"/>
          <w:sz w:val="32"/>
          <w:szCs w:val="32"/>
        </w:rPr>
        <w:t>1.25万元</w:t>
      </w:r>
    </w:p>
    <w:p w14:paraId="71A4AF5D">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8.</w:t>
      </w:r>
      <w:r>
        <w:rPr>
          <w:rFonts w:hint="eastAsia"/>
          <w:color w:val="000000" w:themeColor="text1"/>
        </w:rPr>
        <w:t xml:space="preserve"> </w:t>
      </w:r>
      <w:r>
        <w:rPr>
          <w:rFonts w:hint="eastAsia" w:ascii="Adobe 仿宋 Std R" w:hAnsi="Adobe 仿宋 Std R" w:eastAsia="Adobe 仿宋 Std R"/>
          <w:color w:val="000000" w:themeColor="text1"/>
          <w:sz w:val="32"/>
          <w:szCs w:val="32"/>
        </w:rPr>
        <w:t>信创设备采购</w:t>
      </w:r>
    </w:p>
    <w:p w14:paraId="5470494B">
      <w:pPr>
        <w:widowControl/>
        <w:spacing w:line="580" w:lineRule="exact"/>
        <w:ind w:firstLine="636"/>
        <w:jc w:val="left"/>
        <w:rPr>
          <w:rStyle w:val="12"/>
          <w:rFonts w:ascii="仿宋" w:hAnsi="仿宋" w:eastAsia="仿宋"/>
          <w:color w:val="000000" w:themeColor="text1"/>
          <w:sz w:val="32"/>
          <w:szCs w:val="32"/>
        </w:rPr>
      </w:pPr>
      <w:r>
        <w:rPr>
          <w:rFonts w:hint="eastAsia" w:ascii="Adobe 仿宋 Std R" w:hAnsi="Adobe 仿宋 Std R" w:eastAsia="Adobe 仿宋 Std R"/>
          <w:color w:val="000000" w:themeColor="text1"/>
          <w:sz w:val="32"/>
          <w:szCs w:val="32"/>
        </w:rPr>
        <w:t xml:space="preserve"> 1）项目概述：上级要求配套。</w:t>
      </w:r>
    </w:p>
    <w:p w14:paraId="1E6CF3B0">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2）立项依据：涉密。</w:t>
      </w:r>
    </w:p>
    <w:p w14:paraId="0A22F317">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3）实施主体：中共庐山市委办公室</w:t>
      </w:r>
    </w:p>
    <w:p w14:paraId="08A81DC9">
      <w:pPr>
        <w:widowControl/>
        <w:spacing w:line="580" w:lineRule="exact"/>
        <w:ind w:firstLine="636"/>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4）实施方案：专用设备采购339.75万元</w:t>
      </w:r>
    </w:p>
    <w:p w14:paraId="05EEB680">
      <w:pPr>
        <w:ind w:firstLine="642"/>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5）实施周期：1年</w:t>
      </w:r>
    </w:p>
    <w:p w14:paraId="4297B67E">
      <w:pPr>
        <w:ind w:firstLine="642"/>
        <w:rPr>
          <w:rFonts w:ascii="Adobe 仿宋 Std R" w:hAnsi="Adobe 仿宋 Std R" w:eastAsia="Adobe 仿宋 Std R"/>
          <w:color w:val="000000" w:themeColor="text1"/>
          <w:sz w:val="32"/>
          <w:szCs w:val="32"/>
        </w:rPr>
      </w:pPr>
      <w:r>
        <w:rPr>
          <w:rFonts w:hint="eastAsia" w:ascii="仿宋" w:hAnsi="仿宋" w:eastAsia="仿宋"/>
          <w:color w:val="000000" w:themeColor="text1"/>
          <w:sz w:val="32"/>
          <w:szCs w:val="32"/>
        </w:rPr>
        <w:t>6）年度预算安排：</w:t>
      </w:r>
      <w:r>
        <w:rPr>
          <w:rFonts w:hint="eastAsia" w:ascii="Adobe 仿宋 Std R" w:hAnsi="Adobe 仿宋 Std R" w:eastAsia="Adobe 仿宋 Std R"/>
          <w:color w:val="000000" w:themeColor="text1"/>
          <w:sz w:val="32"/>
          <w:szCs w:val="32"/>
        </w:rPr>
        <w:t>339.75万元</w:t>
      </w:r>
    </w:p>
    <w:p w14:paraId="2BF1E861">
      <w:pPr>
        <w:ind w:firstLine="642"/>
        <w:rPr>
          <w:rFonts w:ascii="Adobe 仿宋 Std R" w:hAnsi="Adobe 仿宋 Std R" w:eastAsia="Adobe 仿宋 Std R"/>
          <w:color w:val="000000" w:themeColor="text1"/>
          <w:sz w:val="32"/>
          <w:szCs w:val="32"/>
        </w:rPr>
      </w:pPr>
    </w:p>
    <w:p w14:paraId="64F3B3C7">
      <w:pPr>
        <w:widowControl/>
        <w:spacing w:line="580" w:lineRule="exact"/>
        <w:jc w:val="left"/>
        <w:rPr>
          <w:rFonts w:ascii="楷体_GB2312" w:eastAsia="楷体_GB2312"/>
          <w:b/>
          <w:color w:val="000000" w:themeColor="text1"/>
          <w:sz w:val="32"/>
          <w:szCs w:val="30"/>
        </w:rPr>
      </w:pPr>
      <w:r>
        <w:rPr>
          <w:rFonts w:hint="eastAsia" w:ascii="楷体_GB2312" w:hAnsi="Calibri" w:eastAsia="楷体_GB2312" w:cs="宋体"/>
          <w:b/>
          <w:color w:val="000000" w:themeColor="text1"/>
          <w:kern w:val="0"/>
          <w:sz w:val="32"/>
          <w:szCs w:val="32"/>
        </w:rPr>
        <w:t>二、</w:t>
      </w:r>
      <w:r>
        <w:rPr>
          <w:rFonts w:hint="eastAsia" w:ascii="楷体_GB2312" w:eastAsia="楷体_GB2312"/>
          <w:b/>
          <w:color w:val="000000" w:themeColor="text1"/>
          <w:sz w:val="32"/>
          <w:szCs w:val="30"/>
        </w:rPr>
        <w:t>2024年“三公</w:t>
      </w:r>
      <w:r>
        <w:rPr>
          <w:rFonts w:ascii="楷体_GB2312" w:eastAsia="楷体_GB2312"/>
          <w:b/>
          <w:color w:val="000000" w:themeColor="text1"/>
          <w:sz w:val="32"/>
          <w:szCs w:val="30"/>
        </w:rPr>
        <w:t>”</w:t>
      </w:r>
      <w:r>
        <w:rPr>
          <w:rFonts w:hint="eastAsia" w:ascii="楷体_GB2312" w:eastAsia="楷体_GB2312"/>
          <w:b/>
          <w:color w:val="000000" w:themeColor="text1"/>
          <w:sz w:val="32"/>
          <w:szCs w:val="30"/>
        </w:rPr>
        <w:t>经费预算情况说明</w:t>
      </w:r>
    </w:p>
    <w:p w14:paraId="53D2B303">
      <w:pPr>
        <w:ind w:firstLine="640" w:firstLineChars="200"/>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2</w:t>
      </w:r>
      <w:r>
        <w:rPr>
          <w:rFonts w:ascii="仿宋" w:hAnsi="仿宋" w:eastAsia="仿宋"/>
          <w:bCs/>
          <w:color w:val="000000" w:themeColor="text1"/>
          <w:sz w:val="32"/>
          <w:szCs w:val="32"/>
        </w:rPr>
        <w:t>02</w:t>
      </w:r>
      <w:r>
        <w:rPr>
          <w:rFonts w:hint="eastAsia" w:ascii="仿宋" w:hAnsi="仿宋" w:eastAsia="仿宋"/>
          <w:bCs/>
          <w:color w:val="000000" w:themeColor="text1"/>
          <w:sz w:val="32"/>
          <w:szCs w:val="32"/>
        </w:rPr>
        <w:t>4年</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${page540426799.ds254512694_REP_JXJC_AGENCY_WZR_NAME}</w:instrText>
      </w:r>
      <w:r>
        <w:rPr>
          <w:rFonts w:ascii="仿宋" w:hAnsi="仿宋" w:eastAsia="仿宋"/>
          <w:bCs/>
          <w:color w:val="000000" w:themeColor="text1"/>
          <w:sz w:val="32"/>
          <w:szCs w:val="32"/>
        </w:rPr>
        <w:fldChar w:fldCharType="separate"/>
      </w:r>
      <w:r>
        <w:rPr>
          <w:rFonts w:ascii="仿宋" w:hAnsi="仿宋" w:eastAsia="仿宋"/>
          <w:bCs/>
          <w:color w:val="000000" w:themeColor="text1"/>
          <w:sz w:val="32"/>
          <w:szCs w:val="32"/>
        </w:rPr>
        <w:t>中共庐山市委办公室</w:t>
      </w:r>
      <w:r>
        <w:rPr>
          <w:color w:val="000000" w:themeColor="text1"/>
        </w:rPr>
        <w:fldChar w:fldCharType="end"/>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三公</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经费财政拨款安排</w:t>
      </w:r>
      <w:r>
        <w:rPr>
          <w:rFonts w:hint="eastAsia" w:ascii="仿宋" w:hAnsi="仿宋" w:eastAsia="仿宋"/>
          <w:bCs/>
          <w:color w:val="000000" w:themeColor="text1"/>
          <w:sz w:val="32"/>
          <w:szCs w:val="32"/>
          <w:lang w:val="en-US" w:eastAsia="zh-CN"/>
        </w:rPr>
        <w:t>13</w:t>
      </w:r>
      <w:r>
        <w:rPr>
          <w:rFonts w:hint="eastAsia" w:ascii="仿宋" w:hAnsi="仿宋" w:eastAsia="仿宋"/>
          <w:bCs/>
          <w:color w:val="000000" w:themeColor="text1"/>
          <w:sz w:val="32"/>
          <w:szCs w:val="32"/>
        </w:rPr>
        <w:t>万元，其中：</w:t>
      </w:r>
    </w:p>
    <w:p w14:paraId="19A22CF0">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因公出国</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与上年安排保持一致</w:t>
      </w:r>
      <w:r>
        <w:rPr>
          <w:rFonts w:ascii="仿宋" w:hAnsi="仿宋" w:eastAsia="仿宋"/>
          <w:bCs/>
          <w:color w:val="000000" w:themeColor="text1"/>
          <w:sz w:val="32"/>
          <w:szCs w:val="32"/>
        </w:rPr>
        <w:t>。</w:t>
      </w:r>
    </w:p>
    <w:p w14:paraId="2BA66C78">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公务接待</w:t>
      </w:r>
      <w:r>
        <w:rPr>
          <w:rFonts w:hint="eastAsia" w:ascii="仿宋" w:hAnsi="仿宋" w:eastAsia="仿宋"/>
          <w:bCs/>
          <w:color w:val="000000" w:themeColor="text1"/>
          <w:sz w:val="32"/>
          <w:szCs w:val="32"/>
        </w:rPr>
        <w:t>13</w:t>
      </w:r>
      <w:r>
        <w:rPr>
          <w:rFonts w:ascii="仿宋" w:hAnsi="仿宋" w:eastAsia="仿宋"/>
          <w:bCs/>
          <w:color w:val="000000" w:themeColor="text1"/>
          <w:sz w:val="32"/>
          <w:szCs w:val="32"/>
        </w:rPr>
        <w:t>万元,比上年增</w:t>
      </w:r>
      <w:r>
        <w:rPr>
          <w:rFonts w:hint="eastAsia" w:ascii="仿宋" w:hAnsi="仿宋" w:eastAsia="仿宋"/>
          <w:bCs/>
          <w:color w:val="000000" w:themeColor="text1"/>
          <w:sz w:val="32"/>
          <w:szCs w:val="32"/>
        </w:rPr>
        <w:t>4.51</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山上山下机构改革</w:t>
      </w:r>
      <w:r>
        <w:rPr>
          <w:rFonts w:ascii="仿宋" w:hAnsi="仿宋" w:eastAsia="仿宋"/>
          <w:bCs/>
          <w:color w:val="000000" w:themeColor="text1"/>
          <w:sz w:val="32"/>
          <w:szCs w:val="32"/>
        </w:rPr>
        <w:t>。</w:t>
      </w:r>
    </w:p>
    <w:p w14:paraId="4D16F8EB">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公务用车运行</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与上年安排保持一致</w:t>
      </w:r>
      <w:r>
        <w:rPr>
          <w:rFonts w:ascii="仿宋" w:hAnsi="仿宋" w:eastAsia="仿宋"/>
          <w:bCs/>
          <w:color w:val="000000" w:themeColor="text1"/>
          <w:sz w:val="32"/>
          <w:szCs w:val="32"/>
        </w:rPr>
        <w:t>。</w:t>
      </w:r>
    </w:p>
    <w:p w14:paraId="016A0B70">
      <w:pPr>
        <w:ind w:firstLine="640" w:firstLineChars="200"/>
        <w:jc w:val="left"/>
        <w:rPr>
          <w:rFonts w:ascii="仿宋" w:hAnsi="仿宋" w:eastAsia="仿宋"/>
          <w:bCs/>
          <w:color w:val="000000" w:themeColor="text1"/>
          <w:sz w:val="32"/>
          <w:szCs w:val="32"/>
        </w:rPr>
      </w:pPr>
      <w:r>
        <w:rPr>
          <w:rFonts w:ascii="仿宋" w:hAnsi="仿宋" w:eastAsia="仿宋"/>
          <w:bCs/>
          <w:color w:val="000000" w:themeColor="text1"/>
          <w:sz w:val="32"/>
          <w:szCs w:val="32"/>
        </w:rPr>
        <w:t>公务用车购置</w:t>
      </w:r>
      <w:r>
        <w:rPr>
          <w:rFonts w:hint="eastAsia" w:ascii="仿宋" w:hAnsi="仿宋" w:eastAsia="仿宋"/>
          <w:bCs/>
          <w:color w:val="000000" w:themeColor="text1"/>
          <w:sz w:val="32"/>
          <w:szCs w:val="32"/>
          <w:lang w:val="en-US" w:eastAsia="zh-CN"/>
        </w:rPr>
        <w:t>0</w:t>
      </w:r>
      <w:bookmarkStart w:id="0" w:name="_GoBack"/>
      <w:bookmarkEnd w:id="0"/>
      <w:r>
        <w:rPr>
          <w:rFonts w:ascii="仿宋" w:hAnsi="仿宋" w:eastAsia="仿宋"/>
          <w:bCs/>
          <w:color w:val="000000" w:themeColor="text1"/>
          <w:sz w:val="32"/>
          <w:szCs w:val="32"/>
        </w:rPr>
        <w:t>万元,比上年增（减）</w:t>
      </w:r>
      <w:r>
        <w:rPr>
          <w:rFonts w:hint="eastAsia" w:ascii="仿宋" w:hAnsi="仿宋" w:eastAsia="仿宋"/>
          <w:bCs/>
          <w:color w:val="000000" w:themeColor="text1"/>
          <w:sz w:val="32"/>
          <w:szCs w:val="32"/>
        </w:rPr>
        <w:t>0</w:t>
      </w:r>
      <w:r>
        <w:rPr>
          <w:rFonts w:ascii="仿宋" w:hAnsi="仿宋" w:eastAsia="仿宋"/>
          <w:bCs/>
          <w:color w:val="000000" w:themeColor="text1"/>
          <w:sz w:val="32"/>
          <w:szCs w:val="32"/>
        </w:rPr>
        <w:t>万元，主要原因是：</w:t>
      </w:r>
      <w:r>
        <w:rPr>
          <w:rFonts w:hint="eastAsia" w:ascii="仿宋" w:hAnsi="仿宋" w:eastAsia="仿宋"/>
          <w:bCs/>
          <w:color w:val="000000" w:themeColor="text1"/>
          <w:sz w:val="32"/>
          <w:szCs w:val="32"/>
        </w:rPr>
        <w:t>与上年安排保持一致</w:t>
      </w:r>
      <w:r>
        <w:rPr>
          <w:rFonts w:ascii="仿宋" w:hAnsi="仿宋" w:eastAsia="仿宋"/>
          <w:bCs/>
          <w:color w:val="000000" w:themeColor="text1"/>
          <w:sz w:val="32"/>
          <w:szCs w:val="32"/>
        </w:rPr>
        <w:t>。</w:t>
      </w:r>
      <w:r>
        <w:rPr>
          <w:rFonts w:ascii="仿宋" w:hAnsi="仿宋" w:eastAsia="仿宋"/>
          <w:bCs/>
          <w:color w:val="000000" w:themeColor="text1"/>
          <w:sz w:val="32"/>
          <w:szCs w:val="32"/>
        </w:rPr>
        <w:fldChar w:fldCharType="begin"/>
      </w:r>
      <w:r>
        <w:rPr>
          <w:rFonts w:ascii="仿宋" w:hAnsi="仿宋" w:eastAsia="仿宋"/>
          <w:bCs/>
          <w:color w:val="000000" w:themeColor="text1"/>
          <w:sz w:val="32"/>
          <w:szCs w:val="32"/>
        </w:rPr>
        <w:instrText xml:space="preserve">MERGEFIELD ${page400644146.ds215660413_REP_BGT_T_HC1100002019_DXQ02_ZCSGGZ}</w:instrText>
      </w:r>
      <w:r>
        <w:rPr>
          <w:rFonts w:ascii="仿宋" w:hAnsi="仿宋" w:eastAsia="仿宋"/>
          <w:bCs/>
          <w:color w:val="000000" w:themeColor="text1"/>
          <w:sz w:val="32"/>
          <w:szCs w:val="32"/>
        </w:rPr>
        <w:fldChar w:fldCharType="end"/>
      </w:r>
    </w:p>
    <w:p w14:paraId="0DA8D349">
      <w:pPr>
        <w:widowControl/>
        <w:spacing w:line="580" w:lineRule="exact"/>
        <w:ind w:firstLine="636"/>
        <w:jc w:val="left"/>
        <w:rPr>
          <w:rStyle w:val="12"/>
          <w:rFonts w:ascii="仿宋" w:hAnsi="仿宋" w:eastAsia="仿宋"/>
          <w:color w:val="000000" w:themeColor="text1"/>
          <w:sz w:val="32"/>
          <w:szCs w:val="32"/>
        </w:rPr>
      </w:pPr>
    </w:p>
    <w:p w14:paraId="19353BDA">
      <w:pPr>
        <w:widowControl/>
        <w:spacing w:line="580" w:lineRule="exact"/>
        <w:ind w:firstLine="636"/>
        <w:jc w:val="left"/>
        <w:rPr>
          <w:rStyle w:val="12"/>
          <w:rFonts w:ascii="仿宋" w:hAnsi="仿宋" w:eastAsia="仿宋"/>
          <w:color w:val="000000" w:themeColor="text1"/>
          <w:sz w:val="32"/>
          <w:szCs w:val="32"/>
        </w:rPr>
      </w:pPr>
    </w:p>
    <w:p w14:paraId="22A4A597">
      <w:pPr>
        <w:widowControl/>
        <w:spacing w:line="580" w:lineRule="exact"/>
        <w:ind w:firstLine="636"/>
        <w:jc w:val="left"/>
        <w:rPr>
          <w:rStyle w:val="12"/>
          <w:rFonts w:ascii="仿宋" w:hAnsi="仿宋" w:eastAsia="仿宋"/>
          <w:color w:val="000000" w:themeColor="text1"/>
          <w:sz w:val="32"/>
          <w:szCs w:val="32"/>
        </w:rPr>
      </w:pPr>
    </w:p>
    <w:p w14:paraId="2A85776F">
      <w:pPr>
        <w:widowControl/>
        <w:spacing w:line="580" w:lineRule="exact"/>
        <w:ind w:firstLine="636"/>
        <w:jc w:val="left"/>
        <w:rPr>
          <w:rStyle w:val="12"/>
          <w:rFonts w:ascii="仿宋" w:hAnsi="仿宋" w:eastAsia="仿宋"/>
          <w:color w:val="000000" w:themeColor="text1"/>
          <w:sz w:val="32"/>
          <w:szCs w:val="32"/>
        </w:rPr>
      </w:pPr>
    </w:p>
    <w:p w14:paraId="7F23DFC2">
      <w:pPr>
        <w:widowControl/>
        <w:spacing w:line="580" w:lineRule="exact"/>
        <w:ind w:firstLine="636"/>
        <w:jc w:val="left"/>
        <w:rPr>
          <w:rStyle w:val="12"/>
          <w:rFonts w:ascii="仿宋" w:hAnsi="仿宋" w:eastAsia="仿宋"/>
          <w:color w:val="000000" w:themeColor="text1"/>
          <w:sz w:val="32"/>
          <w:szCs w:val="32"/>
        </w:rPr>
      </w:pPr>
    </w:p>
    <w:p w14:paraId="5F901525">
      <w:pPr>
        <w:widowControl/>
        <w:spacing w:line="580" w:lineRule="exact"/>
        <w:ind w:firstLine="636"/>
        <w:jc w:val="left"/>
        <w:rPr>
          <w:rStyle w:val="12"/>
          <w:rFonts w:ascii="仿宋" w:hAnsi="仿宋" w:eastAsia="仿宋"/>
          <w:color w:val="000000" w:themeColor="text1"/>
          <w:sz w:val="32"/>
          <w:szCs w:val="32"/>
        </w:rPr>
      </w:pPr>
    </w:p>
    <w:p w14:paraId="18075F23">
      <w:pPr>
        <w:widowControl/>
        <w:spacing w:line="580" w:lineRule="exact"/>
        <w:ind w:firstLine="636"/>
        <w:jc w:val="left"/>
        <w:rPr>
          <w:rStyle w:val="12"/>
          <w:rFonts w:ascii="仿宋" w:hAnsi="仿宋" w:eastAsia="仿宋"/>
          <w:color w:val="000000" w:themeColor="text1"/>
          <w:sz w:val="32"/>
          <w:szCs w:val="32"/>
        </w:rPr>
      </w:pPr>
    </w:p>
    <w:p w14:paraId="74065288">
      <w:pPr>
        <w:widowControl/>
        <w:shd w:val="clear" w:color="auto" w:fill="FFFFFF"/>
        <w:spacing w:line="640" w:lineRule="atLeast"/>
        <w:ind w:firstLine="640"/>
        <w:jc w:val="center"/>
        <w:rPr>
          <w:rFonts w:ascii="仿宋_GB2312" w:eastAsia="仿宋_GB2312"/>
          <w:b/>
          <w:color w:val="000000" w:themeColor="text1"/>
          <w:sz w:val="32"/>
          <w:szCs w:val="30"/>
        </w:rPr>
      </w:pPr>
    </w:p>
    <w:p w14:paraId="272D02D7">
      <w:pPr>
        <w:widowControl/>
        <w:shd w:val="clear" w:color="auto" w:fill="FFFFFF"/>
        <w:spacing w:line="640" w:lineRule="atLeast"/>
        <w:ind w:firstLine="640"/>
        <w:jc w:val="center"/>
        <w:rPr>
          <w:rFonts w:ascii="仿宋_GB2312" w:eastAsia="仿宋_GB2312"/>
          <w:b/>
          <w:color w:val="000000" w:themeColor="text1"/>
          <w:sz w:val="32"/>
          <w:szCs w:val="30"/>
        </w:rPr>
      </w:pPr>
    </w:p>
    <w:p w14:paraId="7F3DD0CD">
      <w:pPr>
        <w:widowControl/>
        <w:shd w:val="clear" w:color="auto" w:fill="FFFFFF"/>
        <w:spacing w:line="640" w:lineRule="atLeast"/>
        <w:ind w:firstLine="640"/>
        <w:jc w:val="center"/>
        <w:rPr>
          <w:rFonts w:ascii="Arial" w:hAnsi="Arial" w:cs="Arial"/>
          <w:color w:val="000000" w:themeColor="text1"/>
          <w:sz w:val="14"/>
          <w:szCs w:val="14"/>
        </w:rPr>
      </w:pPr>
      <w:r>
        <w:rPr>
          <w:rFonts w:hint="eastAsia" w:ascii="仿宋_GB2312" w:eastAsia="仿宋_GB2312"/>
          <w:b/>
          <w:color w:val="000000" w:themeColor="text1"/>
          <w:sz w:val="32"/>
          <w:szCs w:val="30"/>
        </w:rPr>
        <w:t>第四部分   名词解释</w:t>
      </w:r>
    </w:p>
    <w:p w14:paraId="64ACF1AA">
      <w:pPr>
        <w:widowControl/>
        <w:shd w:val="clear" w:color="auto" w:fill="FFFFFF"/>
        <w:spacing w:line="640" w:lineRule="atLeast"/>
        <w:ind w:firstLine="800" w:firstLineChars="250"/>
        <w:jc w:val="left"/>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一、收入科目</w:t>
      </w:r>
    </w:p>
    <w:p w14:paraId="23EC3C92">
      <w:pPr>
        <w:widowControl/>
        <w:numPr>
          <w:ilvl w:val="0"/>
          <w:numId w:val="1"/>
        </w:numPr>
        <w:spacing w:line="600" w:lineRule="exact"/>
        <w:ind w:firstLine="640"/>
        <w:jc w:val="left"/>
        <w:rPr>
          <w:rFonts w:ascii="仿宋_GB2312" w:hAnsi="Times New Roman" w:eastAsia="仿宋_GB2312" w:cs="Times New Roman"/>
          <w:color w:val="000000" w:themeColor="text1"/>
          <w:sz w:val="32"/>
          <w:szCs w:val="30"/>
        </w:rPr>
      </w:pPr>
      <w:r>
        <w:rPr>
          <w:rFonts w:hint="eastAsia" w:ascii="仿宋_GB2312" w:hAnsi="Times New Roman" w:eastAsia="仿宋_GB2312" w:cs="Times New Roman"/>
          <w:color w:val="000000" w:themeColor="text1"/>
          <w:sz w:val="32"/>
          <w:szCs w:val="30"/>
        </w:rPr>
        <w:t>财政拨款：指市级财政当年拨付的资金。</w:t>
      </w:r>
    </w:p>
    <w:p w14:paraId="0644C88F">
      <w:pPr>
        <w:spacing w:line="600" w:lineRule="exact"/>
        <w:ind w:firstLine="640" w:firstLineChars="200"/>
        <w:rPr>
          <w:rFonts w:ascii="仿宋_GB2312" w:eastAsia="仿宋_GB2312"/>
          <w:color w:val="000000" w:themeColor="text1"/>
          <w:sz w:val="32"/>
          <w:szCs w:val="30"/>
        </w:rPr>
      </w:pPr>
      <w:r>
        <w:rPr>
          <w:rFonts w:hint="eastAsia" w:ascii="Adobe 仿宋 Std R" w:hAnsi="Adobe 仿宋 Std R" w:eastAsia="Adobe 仿宋 Std R"/>
          <w:color w:val="000000" w:themeColor="text1"/>
          <w:sz w:val="32"/>
          <w:szCs w:val="32"/>
        </w:rPr>
        <w:t>（二）</w:t>
      </w:r>
      <w:r>
        <w:rPr>
          <w:rFonts w:hint="eastAsia" w:ascii="仿宋_GB2312" w:eastAsia="仿宋_GB2312"/>
          <w:color w:val="000000" w:themeColor="text1"/>
          <w:sz w:val="32"/>
          <w:szCs w:val="30"/>
        </w:rPr>
        <w:t>上年结转和结余：填列2023年全部结转和结余的资金数，包括当年结转结余资金和历年滚存结转结余资金。</w:t>
      </w:r>
    </w:p>
    <w:p w14:paraId="188204A2">
      <w:pPr>
        <w:ind w:firstLine="640" w:firstLineChars="200"/>
        <w:rPr>
          <w:rFonts w:ascii="Adobe 仿宋 Std R" w:hAnsi="Adobe 仿宋 Std R" w:eastAsia="Adobe 仿宋 Std R"/>
          <w:color w:val="000000" w:themeColor="text1"/>
          <w:sz w:val="32"/>
          <w:szCs w:val="32"/>
        </w:rPr>
      </w:pPr>
    </w:p>
    <w:p w14:paraId="690D8155">
      <w:pPr>
        <w:ind w:firstLine="640" w:firstLineChars="200"/>
        <w:rPr>
          <w:rFonts w:ascii="Adobe 仿宋 Std R" w:hAnsi="Adobe 仿宋 Std R" w:eastAsia="Adobe 仿宋 Std R"/>
          <w:color w:val="000000" w:themeColor="text1"/>
          <w:sz w:val="32"/>
          <w:szCs w:val="32"/>
        </w:rPr>
      </w:pPr>
    </w:p>
    <w:p w14:paraId="73CE98F2">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二、支出科目</w:t>
      </w:r>
    </w:p>
    <w:p w14:paraId="47A30319">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A9D2C11">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（二）项目支出：指在基本支出之外为完成特定行政任务和事业发展目标所发生的支出。</w:t>
      </w:r>
    </w:p>
    <w:p w14:paraId="1327ED7E">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（三）经营支出：指事业单位在专业业务活动及其辅助活动之外开展非独立核算经营活动发生的支出。</w:t>
      </w:r>
    </w:p>
    <w:p w14:paraId="59783A37">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（四）工资福利支出（支出经济分类科目类级）：反映单位开支的在职职工和编制外长期聘用人员的各类劳动报酬，以及为上述人员缴纳的各项社会保险费等。</w:t>
      </w:r>
    </w:p>
    <w:p w14:paraId="3D8D1F1F">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（五）商品和服务支出（支出经济分类科目类级）：反映单位购买商品和服务的支出（不包括用于购置固定资产的支出、战略性和应急储备支出）。</w:t>
      </w:r>
    </w:p>
    <w:p w14:paraId="1D823B52">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（六）对个人和家庭的补助（支出经济分类科目类级）：反映用于对个人和家庭的补助支出。</w:t>
      </w:r>
    </w:p>
    <w:p w14:paraId="60DDE418">
      <w:pPr>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AE20C02">
      <w:pPr>
        <w:ind w:firstLine="640" w:firstLineChars="200"/>
        <w:rPr>
          <w:rFonts w:ascii="Adobe 仿宋 Std R" w:hAnsi="Adobe 仿宋 Std R" w:eastAsia="Adobe 仿宋 Std R"/>
          <w:color w:val="000000" w:themeColor="text1"/>
          <w:sz w:val="32"/>
          <w:szCs w:val="32"/>
        </w:rPr>
      </w:pPr>
      <w:r>
        <w:rPr>
          <w:rFonts w:hint="eastAsia" w:ascii="Adobe 仿宋 Std R" w:hAnsi="Adobe 仿宋 Std R" w:eastAsia="Adobe 仿宋 Std R"/>
          <w:color w:val="000000" w:themeColor="text1"/>
          <w:sz w:val="32"/>
          <w:szCs w:val="32"/>
        </w:rPr>
        <w:t>三、相关专业名词</w:t>
      </w:r>
    </w:p>
    <w:p w14:paraId="4420911C">
      <w:pPr>
        <w:widowControl/>
        <w:spacing w:line="600" w:lineRule="exact"/>
        <w:ind w:firstLine="640" w:firstLineChars="200"/>
        <w:jc w:val="left"/>
        <w:rPr>
          <w:rFonts w:ascii="仿宋_GB2312" w:eastAsia="仿宋_GB2312"/>
          <w:color w:val="000000" w:themeColor="text1"/>
          <w:sz w:val="32"/>
          <w:szCs w:val="30"/>
        </w:rPr>
      </w:pPr>
      <w:r>
        <w:rPr>
          <w:rFonts w:hint="eastAsia" w:ascii="仿宋_GB2312" w:eastAsia="仿宋_GB2312"/>
          <w:color w:val="000000" w:themeColor="text1"/>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98A3EE5">
      <w:pPr>
        <w:widowControl/>
        <w:spacing w:line="600" w:lineRule="exact"/>
        <w:ind w:firstLine="640" w:firstLineChars="200"/>
        <w:jc w:val="left"/>
        <w:rPr>
          <w:rFonts w:ascii="仿宋_GB2312" w:eastAsia="仿宋_GB2312"/>
          <w:color w:val="000000" w:themeColor="text1"/>
          <w:sz w:val="32"/>
          <w:szCs w:val="30"/>
        </w:rPr>
      </w:pPr>
      <w:r>
        <w:rPr>
          <w:rFonts w:hint="eastAsia" w:ascii="仿宋_GB2312" w:eastAsia="仿宋_GB2312"/>
          <w:color w:val="000000" w:themeColor="text1"/>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E98DC36">
      <w:pPr>
        <w:widowControl/>
        <w:spacing w:line="600" w:lineRule="exact"/>
        <w:ind w:firstLine="640" w:firstLineChars="200"/>
        <w:jc w:val="left"/>
        <w:rPr>
          <w:rFonts w:ascii="仿宋_GB2312" w:eastAsia="仿宋_GB2312"/>
          <w:color w:val="000000" w:themeColor="text1"/>
          <w:sz w:val="32"/>
          <w:szCs w:val="30"/>
        </w:rPr>
      </w:pPr>
    </w:p>
    <w:p w14:paraId="7BC491E9">
      <w:pPr>
        <w:widowControl/>
        <w:spacing w:line="600" w:lineRule="exact"/>
        <w:ind w:firstLine="640" w:firstLineChars="200"/>
        <w:jc w:val="left"/>
        <w:rPr>
          <w:rFonts w:ascii="仿宋_GB2312" w:eastAsia="仿宋_GB2312"/>
          <w:color w:val="000000" w:themeColor="text1"/>
          <w:sz w:val="32"/>
          <w:szCs w:val="30"/>
        </w:rPr>
      </w:pPr>
    </w:p>
    <w:p w14:paraId="2017BBE5">
      <w:pPr>
        <w:widowControl/>
        <w:spacing w:line="600" w:lineRule="exact"/>
        <w:ind w:firstLine="640" w:firstLineChars="200"/>
        <w:jc w:val="left"/>
        <w:rPr>
          <w:rFonts w:ascii="仿宋_GB2312" w:eastAsia="仿宋_GB2312"/>
          <w:color w:val="000000" w:themeColor="text1"/>
          <w:sz w:val="32"/>
          <w:szCs w:val="30"/>
        </w:rPr>
      </w:pPr>
    </w:p>
    <w:p w14:paraId="0E56F24E">
      <w:pPr>
        <w:widowControl/>
        <w:spacing w:line="600" w:lineRule="exact"/>
        <w:ind w:firstLine="640" w:firstLineChars="200"/>
        <w:jc w:val="left"/>
        <w:rPr>
          <w:rFonts w:ascii="仿宋_GB2312" w:eastAsia="仿宋_GB2312"/>
          <w:color w:val="000000" w:themeColor="text1"/>
          <w:sz w:val="32"/>
          <w:szCs w:val="30"/>
        </w:rPr>
      </w:pPr>
    </w:p>
    <w:p w14:paraId="5C866E65">
      <w:pPr>
        <w:widowControl/>
        <w:spacing w:line="600" w:lineRule="exact"/>
        <w:ind w:firstLine="640" w:firstLineChars="200"/>
        <w:jc w:val="left"/>
        <w:rPr>
          <w:rFonts w:ascii="仿宋_GB2312" w:eastAsia="仿宋_GB2312"/>
          <w:color w:val="000000" w:themeColor="text1"/>
          <w:sz w:val="32"/>
          <w:szCs w:val="30"/>
        </w:rPr>
      </w:pPr>
    </w:p>
    <w:p w14:paraId="7E237714">
      <w:pPr>
        <w:widowControl/>
        <w:spacing w:line="600" w:lineRule="exact"/>
        <w:ind w:firstLine="640" w:firstLineChars="200"/>
        <w:jc w:val="left"/>
        <w:rPr>
          <w:rFonts w:ascii="仿宋_GB2312" w:eastAsia="仿宋_GB2312"/>
          <w:color w:val="000000" w:themeColor="text1"/>
          <w:sz w:val="32"/>
          <w:szCs w:val="30"/>
        </w:rPr>
      </w:pPr>
    </w:p>
    <w:p w14:paraId="7A18B80F">
      <w:pPr>
        <w:widowControl/>
        <w:spacing w:line="600" w:lineRule="exact"/>
        <w:ind w:firstLine="640" w:firstLineChars="200"/>
        <w:jc w:val="left"/>
        <w:rPr>
          <w:rFonts w:ascii="仿宋_GB2312" w:eastAsia="仿宋_GB2312"/>
          <w:color w:val="000000" w:themeColor="text1"/>
          <w:sz w:val="32"/>
          <w:szCs w:val="30"/>
        </w:rPr>
      </w:pPr>
    </w:p>
    <w:p w14:paraId="5F768D80">
      <w:pPr>
        <w:widowControl/>
        <w:spacing w:line="600" w:lineRule="exact"/>
        <w:ind w:firstLine="640" w:firstLineChars="200"/>
        <w:jc w:val="left"/>
        <w:rPr>
          <w:rFonts w:ascii="仿宋_GB2312" w:eastAsia="仿宋_GB2312"/>
          <w:color w:val="000000" w:themeColor="text1"/>
          <w:sz w:val="32"/>
          <w:szCs w:val="30"/>
        </w:rPr>
      </w:pPr>
    </w:p>
    <w:p w14:paraId="7DE190C5">
      <w:pPr>
        <w:widowControl/>
        <w:spacing w:line="600" w:lineRule="exact"/>
        <w:ind w:firstLine="640" w:firstLineChars="200"/>
        <w:jc w:val="left"/>
        <w:rPr>
          <w:rFonts w:ascii="仿宋_GB2312" w:eastAsia="仿宋_GB2312"/>
          <w:color w:val="000000" w:themeColor="text1"/>
          <w:sz w:val="32"/>
          <w:szCs w:val="30"/>
        </w:rPr>
      </w:pPr>
    </w:p>
    <w:p w14:paraId="22877FB0">
      <w:pPr>
        <w:widowControl/>
        <w:spacing w:line="600" w:lineRule="exact"/>
        <w:ind w:firstLine="640" w:firstLineChars="200"/>
        <w:jc w:val="left"/>
        <w:rPr>
          <w:rFonts w:ascii="仿宋_GB2312" w:eastAsia="仿宋_GB2312"/>
          <w:color w:val="000000" w:themeColor="text1"/>
          <w:sz w:val="32"/>
          <w:szCs w:val="30"/>
        </w:rPr>
      </w:pPr>
    </w:p>
    <w:p w14:paraId="18537F54">
      <w:pPr>
        <w:widowControl/>
        <w:spacing w:line="600" w:lineRule="exact"/>
        <w:ind w:firstLine="640" w:firstLineChars="200"/>
        <w:jc w:val="left"/>
        <w:rPr>
          <w:rFonts w:ascii="仿宋_GB2312" w:eastAsia="仿宋_GB2312"/>
          <w:color w:val="000000" w:themeColor="text1"/>
          <w:sz w:val="32"/>
          <w:szCs w:val="30"/>
        </w:rPr>
      </w:pPr>
    </w:p>
    <w:p w14:paraId="7B520760">
      <w:pPr>
        <w:widowControl/>
        <w:spacing w:line="600" w:lineRule="exact"/>
        <w:ind w:firstLine="640" w:firstLineChars="200"/>
        <w:jc w:val="left"/>
        <w:rPr>
          <w:rFonts w:ascii="仿宋_GB2312" w:eastAsia="仿宋_GB2312"/>
          <w:color w:val="000000" w:themeColor="text1"/>
          <w:sz w:val="32"/>
          <w:szCs w:val="30"/>
        </w:rPr>
      </w:pPr>
    </w:p>
    <w:p w14:paraId="45572B76">
      <w:pPr>
        <w:rPr>
          <w:rFonts w:ascii="黑体" w:hAnsi="黑体" w:eastAsia="黑体"/>
          <w:color w:val="000000" w:themeColor="text1"/>
          <w:sz w:val="32"/>
          <w:szCs w:val="32"/>
        </w:rPr>
      </w:pPr>
      <w:r>
        <w:rPr>
          <w:rFonts w:hint="eastAsia" w:ascii="黑体" w:hAnsi="黑体" w:eastAsia="黑体"/>
          <w:color w:val="000000" w:themeColor="text1"/>
          <w:sz w:val="32"/>
          <w:szCs w:val="32"/>
        </w:rPr>
        <w:t>附件：中共庐山市委办公室2024年单位预算表</w:t>
      </w:r>
    </w:p>
    <w:p w14:paraId="6FAD0975">
      <w:pPr>
        <w:rPr>
          <w:rFonts w:ascii="黑体" w:hAnsi="黑体" w:eastAsia="黑体"/>
          <w:color w:val="000000" w:themeColor="text1"/>
          <w:sz w:val="32"/>
          <w:szCs w:val="32"/>
        </w:rPr>
      </w:pPr>
      <w:r>
        <w:rPr>
          <w:rFonts w:ascii="黑体" w:hAnsi="黑体" w:eastAsia="黑体"/>
          <w:color w:val="000000" w:themeColor="text1"/>
          <w:sz w:val="32"/>
          <w:szCs w:val="32"/>
        </w:rPr>
        <w:pict>
          <v:shape id="_x0000_s1026" o:spid="_x0000_s1026" o:spt="202" type="#_x0000_t202" style="position:absolute;left:0pt;margin-left:-17.25pt;margin-top:22.15pt;height:154.55pt;width:418.5pt;z-index:251659264;mso-width-relative:margin;mso-height-relative:margin;" stroked="t" coordsize="21600,21600">
            <v:path/>
            <v:fill focussize="0,0"/>
            <v:stroke color="#FFFFFF" joinstyle="miter"/>
            <v:imagedata o:title=""/>
            <o:lock v:ext="edit"/>
            <v:textbox>
              <w:txbxContent>
                <w:p w14:paraId="5D901E42">
                  <w:r>
                    <w:drawing>
                      <wp:inline distT="0" distB="0" distL="0" distR="0">
                        <wp:extent cx="5122545" cy="1668780"/>
                        <wp:effectExtent l="19050" t="0" r="1905" b="0"/>
                        <wp:docPr id="3" name="图片 1" descr="E:\微信聊天文件\WeChat Files\wxid_pfhlhwmln4jn11\FileStorage\Temp\17070275805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E:\微信聊天文件\WeChat Files\wxid_pfhlhwmln4jn11\FileStorage\Temp\1707027580588.png"/>
                                <pic:cNvPicPr>
                                  <a:picLocks noChangeAspect="1" noChangeArrowheads="1"/>
                                </pic:cNvPicPr>
                              </pic:nvPicPr>
                              <pic:blipFill>
                                <a:blip r:embed="rId5"/>
                                <a:srcRect/>
                                <a:stretch>
                                  <a:fillRect/>
                                </a:stretch>
                              </pic:blipFill>
                              <pic:spPr>
                                <a:xfrm>
                                  <a:off x="0" y="0"/>
                                  <a:ext cx="5122545" cy="1669143"/>
                                </a:xfrm>
                                <a:prstGeom prst="rect">
                                  <a:avLst/>
                                </a:prstGeom>
                                <a:noFill/>
                                <a:ln w="9525">
                                  <a:noFill/>
                                  <a:miter lim="800000"/>
                                  <a:headEnd/>
                                  <a:tailEnd/>
                                </a:ln>
                              </pic:spPr>
                            </pic:pic>
                          </a:graphicData>
                        </a:graphic>
                      </wp:inline>
                    </w:drawing>
                  </w:r>
                </w:p>
              </w:txbxContent>
            </v:textbox>
          </v:shape>
        </w:pict>
      </w:r>
    </w:p>
    <w:p w14:paraId="799DA6DC">
      <w:pPr>
        <w:widowControl/>
        <w:spacing w:line="600" w:lineRule="exact"/>
        <w:ind w:firstLine="640" w:firstLineChars="200"/>
        <w:jc w:val="left"/>
        <w:rPr>
          <w:rFonts w:ascii="仿宋_GB2312" w:eastAsia="仿宋_GB2312"/>
          <w:color w:val="000000" w:themeColor="text1"/>
          <w:sz w:val="32"/>
          <w:szCs w:val="30"/>
        </w:rPr>
      </w:pPr>
    </w:p>
    <w:p w14:paraId="03B532DF">
      <w:pPr>
        <w:widowControl/>
        <w:spacing w:line="600" w:lineRule="exact"/>
        <w:ind w:firstLine="640" w:firstLineChars="200"/>
        <w:jc w:val="left"/>
        <w:rPr>
          <w:rFonts w:ascii="仿宋_GB2312" w:eastAsia="仿宋_GB2312"/>
          <w:color w:val="000000" w:themeColor="text1"/>
          <w:sz w:val="32"/>
          <w:szCs w:val="30"/>
        </w:rPr>
      </w:pPr>
    </w:p>
    <w:p w14:paraId="51C0B6DA">
      <w:pPr>
        <w:widowControl/>
        <w:spacing w:line="600" w:lineRule="exact"/>
        <w:ind w:firstLine="640" w:firstLineChars="200"/>
        <w:jc w:val="left"/>
        <w:rPr>
          <w:rFonts w:ascii="仿宋_GB2312" w:eastAsia="仿宋_GB2312"/>
          <w:color w:val="000000" w:themeColor="text1"/>
          <w:sz w:val="32"/>
          <w:szCs w:val="30"/>
        </w:rPr>
      </w:pPr>
    </w:p>
    <w:p w14:paraId="6F2FBF91">
      <w:pPr>
        <w:widowControl/>
        <w:spacing w:line="600" w:lineRule="exact"/>
        <w:jc w:val="left"/>
        <w:rPr>
          <w:rFonts w:ascii="仿宋_GB2312" w:eastAsia="仿宋_GB2312"/>
          <w:color w:val="000000" w:themeColor="text1"/>
          <w:sz w:val="32"/>
          <w:szCs w:val="30"/>
        </w:rPr>
      </w:pPr>
    </w:p>
    <w:p w14:paraId="40F358EB">
      <w:pPr>
        <w:widowControl/>
        <w:spacing w:line="600" w:lineRule="exact"/>
        <w:jc w:val="left"/>
        <w:rPr>
          <w:rFonts w:ascii="仿宋_GB2312" w:eastAsia="仿宋_GB2312"/>
          <w:color w:val="000000" w:themeColor="text1"/>
          <w:sz w:val="32"/>
          <w:szCs w:val="30"/>
        </w:rPr>
      </w:pPr>
    </w:p>
    <w:p w14:paraId="14CD5CC9">
      <w:pPr>
        <w:widowControl/>
        <w:spacing w:line="600" w:lineRule="exact"/>
        <w:jc w:val="left"/>
        <w:rPr>
          <w:rFonts w:ascii="仿宋_GB2312" w:eastAsia="仿宋_GB2312"/>
          <w:color w:val="000000" w:themeColor="text1"/>
          <w:sz w:val="32"/>
          <w:szCs w:val="30"/>
        </w:rPr>
      </w:pPr>
    </w:p>
    <w:p w14:paraId="65C28764">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27" o:spid="_x0000_s1027" o:spt="202" type="#_x0000_t202" style="position:absolute;left:0pt;margin-left:-17.25pt;margin-top:100.45pt;height:225.35pt;width:443.25pt;z-index:251660288;mso-width-relative:margin;mso-height-relative:margin;" stroked="t" coordsize="21600,21600">
            <v:path/>
            <v:fill focussize="0,0"/>
            <v:stroke color="#FFFFFF" joinstyle="miter"/>
            <v:imagedata o:title=""/>
            <o:lock v:ext="edit"/>
            <v:textbox>
              <w:txbxContent>
                <w:p w14:paraId="42B8632D">
                  <w:r>
                    <w:drawing>
                      <wp:inline distT="0" distB="0" distL="0" distR="0">
                        <wp:extent cx="5436870" cy="2508250"/>
                        <wp:effectExtent l="19050" t="0" r="0" b="0"/>
                        <wp:docPr id="4" name="图片 2" descr="E:\微信聊天文件\WeChat Files\wxid_pfhlhwmln4jn11\FileStorage\Temp\17070276753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E:\微信聊天文件\WeChat Files\wxid_pfhlhwmln4jn11\FileStorage\Temp\1707027675384.png"/>
                                <pic:cNvPicPr>
                                  <a:picLocks noChangeAspect="1" noChangeArrowheads="1"/>
                                </pic:cNvPicPr>
                              </pic:nvPicPr>
                              <pic:blipFill>
                                <a:blip r:embed="rId6"/>
                                <a:srcRect/>
                                <a:stretch>
                                  <a:fillRect/>
                                </a:stretch>
                              </pic:blipFill>
                              <pic:spPr>
                                <a:xfrm>
                                  <a:off x="0" y="0"/>
                                  <a:ext cx="5436870" cy="2508692"/>
                                </a:xfrm>
                                <a:prstGeom prst="rect">
                                  <a:avLst/>
                                </a:prstGeom>
                                <a:noFill/>
                                <a:ln w="9525">
                                  <a:noFill/>
                                  <a:miter lim="800000"/>
                                  <a:headEnd/>
                                  <a:tailEnd/>
                                </a:ln>
                              </pic:spPr>
                            </pic:pic>
                          </a:graphicData>
                        </a:graphic>
                      </wp:inline>
                    </w:drawing>
                  </w:r>
                </w:p>
                <w:p w14:paraId="1686BAE0"/>
                <w:p w14:paraId="7FB45062"/>
                <w:p w14:paraId="4125991A"/>
                <w:p w14:paraId="2622EAED"/>
              </w:txbxContent>
            </v:textbox>
          </v:shape>
        </w:pict>
      </w:r>
    </w:p>
    <w:p w14:paraId="2D05771C">
      <w:pPr>
        <w:widowControl/>
        <w:spacing w:line="600" w:lineRule="exact"/>
        <w:jc w:val="left"/>
        <w:rPr>
          <w:rFonts w:ascii="仿宋_GB2312" w:eastAsia="仿宋_GB2312"/>
          <w:color w:val="000000" w:themeColor="text1"/>
          <w:sz w:val="32"/>
          <w:szCs w:val="30"/>
        </w:rPr>
      </w:pPr>
      <w:r>
        <w:rPr>
          <w:rFonts w:hint="eastAsia" w:ascii="仿宋_GB2312" w:eastAsia="仿宋_GB2312"/>
          <w:color w:val="000000" w:themeColor="text1"/>
          <w:sz w:val="32"/>
          <w:szCs w:val="30"/>
        </w:rPr>
        <w:br w:type="textWrapping"/>
      </w:r>
    </w:p>
    <w:p w14:paraId="39FF40C8">
      <w:pPr>
        <w:widowControl/>
        <w:spacing w:line="600" w:lineRule="exact"/>
        <w:jc w:val="left"/>
        <w:rPr>
          <w:rFonts w:ascii="仿宋_GB2312" w:eastAsia="仿宋_GB2312"/>
          <w:color w:val="000000" w:themeColor="text1"/>
          <w:sz w:val="32"/>
          <w:szCs w:val="30"/>
        </w:rPr>
      </w:pPr>
    </w:p>
    <w:p w14:paraId="2BE86EFE">
      <w:pPr>
        <w:widowControl/>
        <w:spacing w:line="600" w:lineRule="exact"/>
        <w:jc w:val="left"/>
        <w:rPr>
          <w:rFonts w:ascii="仿宋_GB2312" w:eastAsia="仿宋_GB2312"/>
          <w:color w:val="000000" w:themeColor="text1"/>
          <w:sz w:val="32"/>
          <w:szCs w:val="30"/>
        </w:rPr>
      </w:pPr>
    </w:p>
    <w:p w14:paraId="1E82A8F0">
      <w:pPr>
        <w:widowControl/>
        <w:spacing w:line="600" w:lineRule="exact"/>
        <w:jc w:val="left"/>
        <w:rPr>
          <w:rFonts w:ascii="仿宋_GB2312" w:eastAsia="仿宋_GB2312"/>
          <w:color w:val="000000" w:themeColor="text1"/>
          <w:sz w:val="32"/>
          <w:szCs w:val="30"/>
        </w:rPr>
      </w:pPr>
    </w:p>
    <w:p w14:paraId="43C481B9">
      <w:pPr>
        <w:widowControl/>
        <w:spacing w:line="600" w:lineRule="exact"/>
        <w:jc w:val="left"/>
        <w:rPr>
          <w:rFonts w:ascii="仿宋_GB2312" w:eastAsia="仿宋_GB2312"/>
          <w:color w:val="000000" w:themeColor="text1"/>
          <w:sz w:val="32"/>
          <w:szCs w:val="30"/>
        </w:rPr>
      </w:pPr>
    </w:p>
    <w:p w14:paraId="198B0023">
      <w:pPr>
        <w:widowControl/>
        <w:spacing w:line="600" w:lineRule="exact"/>
        <w:jc w:val="left"/>
        <w:rPr>
          <w:rFonts w:ascii="仿宋_GB2312" w:eastAsia="仿宋_GB2312"/>
          <w:color w:val="000000" w:themeColor="text1"/>
          <w:sz w:val="32"/>
          <w:szCs w:val="30"/>
        </w:rPr>
      </w:pPr>
    </w:p>
    <w:p w14:paraId="32916FE5">
      <w:pPr>
        <w:widowControl/>
        <w:spacing w:line="600" w:lineRule="exact"/>
        <w:jc w:val="left"/>
        <w:rPr>
          <w:rFonts w:ascii="仿宋_GB2312" w:eastAsia="仿宋_GB2312"/>
          <w:color w:val="000000" w:themeColor="text1"/>
          <w:sz w:val="32"/>
          <w:szCs w:val="30"/>
        </w:rPr>
      </w:pPr>
    </w:p>
    <w:p w14:paraId="122BFB1B">
      <w:pPr>
        <w:widowControl/>
        <w:spacing w:line="600" w:lineRule="exact"/>
        <w:jc w:val="left"/>
        <w:rPr>
          <w:rFonts w:ascii="仿宋_GB2312" w:eastAsia="仿宋_GB2312"/>
          <w:color w:val="000000" w:themeColor="text1"/>
          <w:sz w:val="32"/>
          <w:szCs w:val="30"/>
        </w:rPr>
      </w:pPr>
    </w:p>
    <w:p w14:paraId="3E5A2367">
      <w:pPr>
        <w:widowControl/>
        <w:spacing w:line="600" w:lineRule="exact"/>
        <w:jc w:val="left"/>
        <w:rPr>
          <w:rFonts w:ascii="仿宋_GB2312" w:eastAsia="仿宋_GB2312"/>
          <w:color w:val="000000" w:themeColor="text1"/>
          <w:sz w:val="32"/>
          <w:szCs w:val="30"/>
        </w:rPr>
      </w:pPr>
    </w:p>
    <w:p w14:paraId="79AEE60D">
      <w:pPr>
        <w:widowControl/>
        <w:spacing w:line="600" w:lineRule="exact"/>
        <w:jc w:val="left"/>
        <w:rPr>
          <w:rFonts w:ascii="仿宋_GB2312" w:eastAsia="仿宋_GB2312"/>
          <w:color w:val="000000" w:themeColor="text1"/>
          <w:sz w:val="32"/>
          <w:szCs w:val="30"/>
        </w:rPr>
      </w:pPr>
    </w:p>
    <w:p w14:paraId="51625978">
      <w:pPr>
        <w:widowControl/>
        <w:spacing w:line="600" w:lineRule="exact"/>
        <w:jc w:val="left"/>
        <w:rPr>
          <w:rFonts w:ascii="仿宋_GB2312" w:eastAsia="仿宋_GB2312"/>
          <w:color w:val="000000" w:themeColor="text1"/>
          <w:sz w:val="32"/>
          <w:szCs w:val="30"/>
        </w:rPr>
      </w:pPr>
    </w:p>
    <w:p w14:paraId="42E4CBAD">
      <w:pPr>
        <w:widowControl/>
        <w:spacing w:line="600" w:lineRule="exact"/>
        <w:jc w:val="left"/>
        <w:rPr>
          <w:rFonts w:ascii="仿宋_GB2312" w:eastAsia="仿宋_GB2312"/>
          <w:color w:val="000000" w:themeColor="text1"/>
          <w:sz w:val="32"/>
          <w:szCs w:val="30"/>
        </w:rPr>
      </w:pPr>
    </w:p>
    <w:p w14:paraId="6480ABAF">
      <w:pPr>
        <w:widowControl/>
        <w:spacing w:line="600" w:lineRule="exact"/>
        <w:jc w:val="left"/>
        <w:rPr>
          <w:rFonts w:ascii="仿宋_GB2312" w:eastAsia="仿宋_GB2312"/>
          <w:color w:val="000000" w:themeColor="text1"/>
          <w:sz w:val="32"/>
          <w:szCs w:val="30"/>
        </w:rPr>
      </w:pPr>
    </w:p>
    <w:p w14:paraId="06A22C82">
      <w:pPr>
        <w:widowControl/>
        <w:spacing w:line="600" w:lineRule="exact"/>
        <w:jc w:val="left"/>
        <w:rPr>
          <w:rFonts w:ascii="仿宋_GB2312" w:eastAsia="仿宋_GB2312"/>
          <w:color w:val="000000" w:themeColor="text1"/>
          <w:sz w:val="32"/>
          <w:szCs w:val="30"/>
        </w:rPr>
      </w:pPr>
    </w:p>
    <w:p w14:paraId="6D6360FD">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29" o:spid="_x0000_s1029" o:spt="202" type="#_x0000_t202" style="position:absolute;left:0pt;margin-top:0pt;height:289.25pt;width:458.2pt;mso-position-horizontal:center;z-index:251661312;mso-width-relative:margin;mso-height-relative:margin;" stroked="t" coordsize="21600,21600">
            <v:path/>
            <v:fill focussize="0,0"/>
            <v:stroke color="#FFFFFF" joinstyle="miter"/>
            <v:imagedata o:title=""/>
            <o:lock v:ext="edit"/>
            <v:textbox>
              <w:txbxContent>
                <w:p w14:paraId="25213C61">
                  <w:r>
                    <w:drawing>
                      <wp:inline distT="0" distB="0" distL="0" distR="0">
                        <wp:extent cx="5626735" cy="4043045"/>
                        <wp:effectExtent l="19050" t="0" r="0" b="0"/>
                        <wp:docPr id="7" name="图片 4" descr="E:\微信聊天文件\WeChat Files\wxid_pfhlhwmln4jn11\FileStorage\Temp\17070279007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E:\微信聊天文件\WeChat Files\wxid_pfhlhwmln4jn11\FileStorage\Temp\1707027900779.png"/>
                                <pic:cNvPicPr>
                                  <a:picLocks noChangeAspect="1" noChangeArrowheads="1"/>
                                </pic:cNvPicPr>
                              </pic:nvPicPr>
                              <pic:blipFill>
                                <a:blip r:embed="rId7"/>
                                <a:srcRect/>
                                <a:stretch>
                                  <a:fillRect/>
                                </a:stretch>
                              </pic:blipFill>
                              <pic:spPr>
                                <a:xfrm>
                                  <a:off x="0" y="0"/>
                                  <a:ext cx="5626735" cy="4043163"/>
                                </a:xfrm>
                                <a:prstGeom prst="rect">
                                  <a:avLst/>
                                </a:prstGeom>
                                <a:noFill/>
                                <a:ln w="9525">
                                  <a:noFill/>
                                  <a:miter lim="800000"/>
                                  <a:headEnd/>
                                  <a:tailEnd/>
                                </a:ln>
                              </pic:spPr>
                            </pic:pic>
                          </a:graphicData>
                        </a:graphic>
                      </wp:inline>
                    </w:drawing>
                  </w:r>
                </w:p>
              </w:txbxContent>
            </v:textbox>
          </v:shape>
        </w:pict>
      </w:r>
    </w:p>
    <w:p w14:paraId="065E8967">
      <w:pPr>
        <w:widowControl/>
        <w:spacing w:line="600" w:lineRule="exact"/>
        <w:jc w:val="left"/>
        <w:rPr>
          <w:rFonts w:ascii="仿宋_GB2312" w:eastAsia="仿宋_GB2312"/>
          <w:color w:val="000000" w:themeColor="text1"/>
          <w:sz w:val="32"/>
          <w:szCs w:val="30"/>
        </w:rPr>
      </w:pPr>
    </w:p>
    <w:p w14:paraId="0BF06D2B">
      <w:pPr>
        <w:widowControl/>
        <w:spacing w:line="600" w:lineRule="exact"/>
        <w:jc w:val="left"/>
        <w:rPr>
          <w:rFonts w:ascii="仿宋_GB2312" w:eastAsia="仿宋_GB2312"/>
          <w:color w:val="000000" w:themeColor="text1"/>
          <w:sz w:val="32"/>
          <w:szCs w:val="30"/>
        </w:rPr>
      </w:pPr>
    </w:p>
    <w:p w14:paraId="355D1DB9">
      <w:pPr>
        <w:widowControl/>
        <w:spacing w:line="600" w:lineRule="exact"/>
        <w:jc w:val="left"/>
        <w:rPr>
          <w:rFonts w:ascii="仿宋_GB2312" w:eastAsia="仿宋_GB2312"/>
          <w:color w:val="000000" w:themeColor="text1"/>
          <w:sz w:val="32"/>
          <w:szCs w:val="30"/>
        </w:rPr>
      </w:pPr>
    </w:p>
    <w:p w14:paraId="1F91E909">
      <w:pPr>
        <w:widowControl/>
        <w:spacing w:line="600" w:lineRule="exact"/>
        <w:jc w:val="left"/>
        <w:rPr>
          <w:rFonts w:ascii="仿宋_GB2312" w:eastAsia="仿宋_GB2312"/>
          <w:color w:val="000000" w:themeColor="text1"/>
          <w:sz w:val="32"/>
          <w:szCs w:val="30"/>
        </w:rPr>
      </w:pPr>
    </w:p>
    <w:p w14:paraId="26DC55B4">
      <w:pPr>
        <w:widowControl/>
        <w:spacing w:line="600" w:lineRule="exact"/>
        <w:jc w:val="left"/>
        <w:rPr>
          <w:rFonts w:ascii="仿宋_GB2312" w:eastAsia="仿宋_GB2312"/>
          <w:color w:val="000000" w:themeColor="text1"/>
          <w:sz w:val="32"/>
          <w:szCs w:val="30"/>
        </w:rPr>
      </w:pPr>
    </w:p>
    <w:p w14:paraId="31D9D90B">
      <w:pPr>
        <w:widowControl/>
        <w:spacing w:line="600" w:lineRule="exact"/>
        <w:jc w:val="left"/>
        <w:rPr>
          <w:rFonts w:ascii="仿宋_GB2312" w:eastAsia="仿宋_GB2312"/>
          <w:color w:val="000000" w:themeColor="text1"/>
          <w:sz w:val="32"/>
          <w:szCs w:val="30"/>
        </w:rPr>
      </w:pPr>
    </w:p>
    <w:p w14:paraId="50EBC241">
      <w:pPr>
        <w:widowControl/>
        <w:spacing w:line="600" w:lineRule="exact"/>
        <w:jc w:val="left"/>
        <w:rPr>
          <w:rFonts w:ascii="仿宋_GB2312" w:eastAsia="仿宋_GB2312"/>
          <w:color w:val="000000" w:themeColor="text1"/>
          <w:sz w:val="32"/>
          <w:szCs w:val="30"/>
        </w:rPr>
      </w:pPr>
    </w:p>
    <w:p w14:paraId="59798450">
      <w:pPr>
        <w:widowControl/>
        <w:spacing w:line="600" w:lineRule="exact"/>
        <w:jc w:val="left"/>
        <w:rPr>
          <w:rFonts w:ascii="仿宋_GB2312" w:eastAsia="仿宋_GB2312"/>
          <w:color w:val="000000" w:themeColor="text1"/>
          <w:sz w:val="32"/>
          <w:szCs w:val="30"/>
        </w:rPr>
      </w:pPr>
    </w:p>
    <w:p w14:paraId="1B865828">
      <w:pPr>
        <w:widowControl/>
        <w:spacing w:line="600" w:lineRule="exact"/>
        <w:jc w:val="left"/>
        <w:rPr>
          <w:rFonts w:ascii="仿宋_GB2312" w:eastAsia="仿宋_GB2312"/>
          <w:color w:val="000000" w:themeColor="text1"/>
          <w:sz w:val="32"/>
          <w:szCs w:val="30"/>
        </w:rPr>
      </w:pPr>
    </w:p>
    <w:p w14:paraId="4424D40C">
      <w:pPr>
        <w:widowControl/>
        <w:spacing w:line="600" w:lineRule="exact"/>
        <w:jc w:val="left"/>
        <w:rPr>
          <w:rFonts w:ascii="仿宋_GB2312" w:eastAsia="仿宋_GB2312"/>
          <w:color w:val="000000" w:themeColor="text1"/>
          <w:sz w:val="32"/>
          <w:szCs w:val="30"/>
        </w:rPr>
      </w:pPr>
    </w:p>
    <w:p w14:paraId="18461D29">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0" o:spid="_x0000_s1030" o:spt="202" type="#_x0000_t202" style="position:absolute;left:0pt;margin-top:0pt;height:179.75pt;width:410.1pt;mso-position-horizontal:center;z-index:251662336;mso-width-relative:margin;mso-height-relative:margin;" stroked="t" coordsize="21600,21600">
            <v:path/>
            <v:fill focussize="0,0"/>
            <v:stroke color="#FFFFFF" joinstyle="miter"/>
            <v:imagedata o:title=""/>
            <o:lock v:ext="edit"/>
            <v:textbox>
              <w:txbxContent>
                <w:p w14:paraId="0355574E">
                  <w:r>
                    <w:drawing>
                      <wp:inline distT="0" distB="0" distL="0" distR="0">
                        <wp:extent cx="5015865" cy="1224915"/>
                        <wp:effectExtent l="19050" t="0" r="0" b="0"/>
                        <wp:docPr id="8" name="图片 5" descr="E:\微信聊天文件\WeChat Files\wxid_pfhlhwmln4jn11\FileStorage\Temp\17070279755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E:\微信聊天文件\WeChat Files\wxid_pfhlhwmln4jn11\FileStorage\Temp\1707027975536.png"/>
                                <pic:cNvPicPr>
                                  <a:picLocks noChangeAspect="1" noChangeArrowheads="1"/>
                                </pic:cNvPicPr>
                              </pic:nvPicPr>
                              <pic:blipFill>
                                <a:blip r:embed="rId8"/>
                                <a:srcRect/>
                                <a:stretch>
                                  <a:fillRect/>
                                </a:stretch>
                              </pic:blipFill>
                              <pic:spPr>
                                <a:xfrm>
                                  <a:off x="0" y="0"/>
                                  <a:ext cx="5015865" cy="1225526"/>
                                </a:xfrm>
                                <a:prstGeom prst="rect">
                                  <a:avLst/>
                                </a:prstGeom>
                                <a:noFill/>
                                <a:ln w="9525">
                                  <a:noFill/>
                                  <a:miter lim="800000"/>
                                  <a:headEnd/>
                                  <a:tailEnd/>
                                </a:ln>
                              </pic:spPr>
                            </pic:pic>
                          </a:graphicData>
                        </a:graphic>
                      </wp:inline>
                    </w:drawing>
                  </w:r>
                </w:p>
              </w:txbxContent>
            </v:textbox>
          </v:shape>
        </w:pict>
      </w:r>
    </w:p>
    <w:p w14:paraId="063AC8F9">
      <w:pPr>
        <w:widowControl/>
        <w:spacing w:line="600" w:lineRule="exact"/>
        <w:jc w:val="left"/>
        <w:rPr>
          <w:rFonts w:ascii="仿宋_GB2312" w:eastAsia="仿宋_GB2312"/>
          <w:color w:val="000000" w:themeColor="text1"/>
          <w:sz w:val="32"/>
          <w:szCs w:val="30"/>
        </w:rPr>
      </w:pPr>
    </w:p>
    <w:p w14:paraId="2AF8D83C">
      <w:pPr>
        <w:widowControl/>
        <w:spacing w:line="600" w:lineRule="exact"/>
        <w:jc w:val="left"/>
        <w:rPr>
          <w:rFonts w:ascii="仿宋_GB2312" w:eastAsia="仿宋_GB2312"/>
          <w:color w:val="000000" w:themeColor="text1"/>
          <w:sz w:val="32"/>
          <w:szCs w:val="30"/>
        </w:rPr>
      </w:pPr>
    </w:p>
    <w:p w14:paraId="1DBD0B73">
      <w:pPr>
        <w:widowControl/>
        <w:spacing w:line="600" w:lineRule="exact"/>
        <w:jc w:val="left"/>
        <w:rPr>
          <w:rFonts w:ascii="仿宋_GB2312" w:eastAsia="仿宋_GB2312"/>
          <w:color w:val="000000" w:themeColor="text1"/>
          <w:sz w:val="32"/>
          <w:szCs w:val="30"/>
        </w:rPr>
      </w:pPr>
    </w:p>
    <w:p w14:paraId="64FB9DE6">
      <w:pPr>
        <w:widowControl/>
        <w:spacing w:line="600" w:lineRule="exact"/>
        <w:jc w:val="left"/>
        <w:rPr>
          <w:rFonts w:ascii="仿宋_GB2312" w:eastAsia="仿宋_GB2312"/>
          <w:color w:val="000000" w:themeColor="text1"/>
          <w:sz w:val="32"/>
          <w:szCs w:val="30"/>
        </w:rPr>
      </w:pPr>
    </w:p>
    <w:p w14:paraId="6E9B7720">
      <w:pPr>
        <w:widowControl/>
        <w:spacing w:line="600" w:lineRule="exact"/>
        <w:jc w:val="left"/>
        <w:rPr>
          <w:rFonts w:ascii="仿宋_GB2312" w:eastAsia="仿宋_GB2312"/>
          <w:color w:val="000000" w:themeColor="text1"/>
          <w:sz w:val="32"/>
          <w:szCs w:val="30"/>
        </w:rPr>
      </w:pPr>
    </w:p>
    <w:p w14:paraId="72EB90D6">
      <w:pPr>
        <w:widowControl/>
        <w:spacing w:line="600" w:lineRule="exact"/>
        <w:jc w:val="left"/>
        <w:rPr>
          <w:rFonts w:ascii="仿宋_GB2312" w:eastAsia="仿宋_GB2312"/>
          <w:color w:val="000000" w:themeColor="text1"/>
          <w:sz w:val="32"/>
          <w:szCs w:val="30"/>
        </w:rPr>
      </w:pPr>
    </w:p>
    <w:p w14:paraId="73103F8A">
      <w:pPr>
        <w:widowControl/>
        <w:spacing w:line="600" w:lineRule="exact"/>
        <w:jc w:val="left"/>
        <w:rPr>
          <w:rFonts w:ascii="仿宋_GB2312" w:eastAsia="仿宋_GB2312"/>
          <w:color w:val="000000" w:themeColor="text1"/>
          <w:sz w:val="32"/>
          <w:szCs w:val="30"/>
        </w:rPr>
      </w:pPr>
    </w:p>
    <w:p w14:paraId="20394669">
      <w:pPr>
        <w:widowControl/>
        <w:spacing w:line="600" w:lineRule="exact"/>
        <w:jc w:val="left"/>
        <w:rPr>
          <w:rFonts w:ascii="仿宋_GB2312" w:eastAsia="仿宋_GB2312"/>
          <w:color w:val="000000" w:themeColor="text1"/>
          <w:sz w:val="32"/>
          <w:szCs w:val="30"/>
        </w:rPr>
      </w:pPr>
    </w:p>
    <w:p w14:paraId="1629D866">
      <w:pPr>
        <w:widowControl/>
        <w:spacing w:line="600" w:lineRule="exact"/>
        <w:jc w:val="left"/>
        <w:rPr>
          <w:rFonts w:ascii="仿宋_GB2312" w:eastAsia="仿宋_GB2312"/>
          <w:color w:val="000000" w:themeColor="text1"/>
          <w:sz w:val="32"/>
          <w:szCs w:val="30"/>
        </w:rPr>
      </w:pPr>
    </w:p>
    <w:p w14:paraId="2C5BC12C">
      <w:pPr>
        <w:widowControl/>
        <w:spacing w:line="600" w:lineRule="exact"/>
        <w:jc w:val="left"/>
        <w:rPr>
          <w:rFonts w:ascii="仿宋_GB2312" w:eastAsia="仿宋_GB2312"/>
          <w:color w:val="000000" w:themeColor="text1"/>
          <w:sz w:val="32"/>
          <w:szCs w:val="30"/>
        </w:rPr>
      </w:pPr>
    </w:p>
    <w:p w14:paraId="751317CD">
      <w:pPr>
        <w:widowControl/>
        <w:spacing w:line="600" w:lineRule="exact"/>
        <w:jc w:val="left"/>
        <w:rPr>
          <w:rFonts w:ascii="仿宋_GB2312" w:eastAsia="仿宋_GB2312"/>
          <w:color w:val="000000" w:themeColor="text1"/>
          <w:sz w:val="32"/>
          <w:szCs w:val="30"/>
        </w:rPr>
      </w:pPr>
    </w:p>
    <w:p w14:paraId="2DCC3908">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1" o:spid="_x0000_s1031" o:spt="202" type="#_x0000_t202" style="position:absolute;left:0pt;margin-top:4.65pt;height:249pt;width:428.95pt;mso-position-horizontal:center;z-index:251663360;mso-width-relative:margin;mso-height-relative:margin;" stroked="t" coordsize="21600,21600">
            <v:path/>
            <v:fill focussize="0,0"/>
            <v:stroke color="#FFFFFF" joinstyle="miter"/>
            <v:imagedata o:title=""/>
            <o:lock v:ext="edit"/>
            <v:textbox>
              <w:txbxContent>
                <w:p w14:paraId="0031308A">
                  <w:r>
                    <w:drawing>
                      <wp:inline distT="0" distB="0" distL="0" distR="0">
                        <wp:extent cx="5255260" cy="4121785"/>
                        <wp:effectExtent l="19050" t="0" r="2540" b="0"/>
                        <wp:docPr id="14" name="图片 6" descr="E:\微信聊天文件\WeChat Files\wxid_pfhlhwmln4jn11\FileStorage\Temp\1707028087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E:\微信聊天文件\WeChat Files\wxid_pfhlhwmln4jn11\FileStorage\Temp\1707028087345.png"/>
                                <pic:cNvPicPr>
                                  <a:picLocks noChangeAspect="1" noChangeArrowheads="1"/>
                                </pic:cNvPicPr>
                              </pic:nvPicPr>
                              <pic:blipFill>
                                <a:blip r:embed="rId9"/>
                                <a:srcRect/>
                                <a:stretch>
                                  <a:fillRect/>
                                </a:stretch>
                              </pic:blipFill>
                              <pic:spPr>
                                <a:xfrm>
                                  <a:off x="0" y="0"/>
                                  <a:ext cx="5255260" cy="4122308"/>
                                </a:xfrm>
                                <a:prstGeom prst="rect">
                                  <a:avLst/>
                                </a:prstGeom>
                                <a:noFill/>
                                <a:ln w="9525">
                                  <a:noFill/>
                                  <a:miter lim="800000"/>
                                  <a:headEnd/>
                                  <a:tailEnd/>
                                </a:ln>
                              </pic:spPr>
                            </pic:pic>
                          </a:graphicData>
                        </a:graphic>
                      </wp:inline>
                    </w:drawing>
                  </w:r>
                </w:p>
              </w:txbxContent>
            </v:textbox>
          </v:shape>
        </w:pict>
      </w:r>
    </w:p>
    <w:p w14:paraId="5498D3E9">
      <w:pPr>
        <w:widowControl/>
        <w:spacing w:line="600" w:lineRule="exact"/>
        <w:jc w:val="left"/>
        <w:rPr>
          <w:rFonts w:ascii="仿宋_GB2312" w:eastAsia="仿宋_GB2312"/>
          <w:color w:val="000000" w:themeColor="text1"/>
          <w:sz w:val="32"/>
          <w:szCs w:val="30"/>
        </w:rPr>
      </w:pPr>
    </w:p>
    <w:p w14:paraId="7652B601">
      <w:pPr>
        <w:widowControl/>
        <w:spacing w:line="600" w:lineRule="exact"/>
        <w:jc w:val="left"/>
        <w:rPr>
          <w:rFonts w:ascii="仿宋_GB2312" w:eastAsia="仿宋_GB2312"/>
          <w:color w:val="000000" w:themeColor="text1"/>
          <w:sz w:val="32"/>
          <w:szCs w:val="30"/>
        </w:rPr>
      </w:pPr>
    </w:p>
    <w:p w14:paraId="1A40F8C5">
      <w:pPr>
        <w:widowControl/>
        <w:spacing w:line="600" w:lineRule="exact"/>
        <w:jc w:val="left"/>
        <w:rPr>
          <w:rFonts w:ascii="仿宋_GB2312" w:eastAsia="仿宋_GB2312"/>
          <w:color w:val="000000" w:themeColor="text1"/>
          <w:sz w:val="32"/>
          <w:szCs w:val="30"/>
        </w:rPr>
      </w:pPr>
    </w:p>
    <w:p w14:paraId="64D91C08">
      <w:pPr>
        <w:widowControl/>
        <w:spacing w:line="600" w:lineRule="exact"/>
        <w:jc w:val="left"/>
        <w:rPr>
          <w:rFonts w:ascii="仿宋_GB2312" w:eastAsia="仿宋_GB2312"/>
          <w:color w:val="000000" w:themeColor="text1"/>
          <w:sz w:val="32"/>
          <w:szCs w:val="30"/>
        </w:rPr>
      </w:pPr>
    </w:p>
    <w:p w14:paraId="112A1AF2">
      <w:pPr>
        <w:widowControl/>
        <w:spacing w:line="600" w:lineRule="exact"/>
        <w:jc w:val="left"/>
        <w:rPr>
          <w:rFonts w:ascii="仿宋_GB2312" w:eastAsia="仿宋_GB2312"/>
          <w:color w:val="000000" w:themeColor="text1"/>
          <w:sz w:val="32"/>
          <w:szCs w:val="30"/>
        </w:rPr>
      </w:pPr>
    </w:p>
    <w:p w14:paraId="198D222A">
      <w:pPr>
        <w:widowControl/>
        <w:spacing w:line="600" w:lineRule="exact"/>
        <w:jc w:val="left"/>
        <w:rPr>
          <w:rFonts w:ascii="仿宋_GB2312" w:eastAsia="仿宋_GB2312"/>
          <w:color w:val="000000" w:themeColor="text1"/>
          <w:sz w:val="32"/>
          <w:szCs w:val="30"/>
        </w:rPr>
      </w:pPr>
    </w:p>
    <w:p w14:paraId="19CDADA7">
      <w:pPr>
        <w:widowControl/>
        <w:spacing w:line="600" w:lineRule="exact"/>
        <w:jc w:val="left"/>
        <w:rPr>
          <w:rFonts w:ascii="仿宋_GB2312" w:eastAsia="仿宋_GB2312"/>
          <w:color w:val="000000" w:themeColor="text1"/>
          <w:sz w:val="32"/>
          <w:szCs w:val="30"/>
        </w:rPr>
      </w:pPr>
    </w:p>
    <w:p w14:paraId="6D3FAC69">
      <w:pPr>
        <w:widowControl/>
        <w:spacing w:line="600" w:lineRule="exact"/>
        <w:jc w:val="left"/>
        <w:rPr>
          <w:rFonts w:ascii="仿宋_GB2312" w:eastAsia="仿宋_GB2312"/>
          <w:color w:val="000000" w:themeColor="text1"/>
          <w:sz w:val="32"/>
          <w:szCs w:val="30"/>
        </w:rPr>
      </w:pPr>
    </w:p>
    <w:p w14:paraId="2E87E9D8">
      <w:pPr>
        <w:widowControl/>
        <w:spacing w:line="600" w:lineRule="exact"/>
        <w:jc w:val="left"/>
        <w:rPr>
          <w:rFonts w:ascii="仿宋_GB2312" w:eastAsia="仿宋_GB2312"/>
          <w:color w:val="000000" w:themeColor="text1"/>
          <w:sz w:val="32"/>
          <w:szCs w:val="30"/>
        </w:rPr>
      </w:pPr>
    </w:p>
    <w:p w14:paraId="4BE7574B">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2" o:spid="_x0000_s1032" o:spt="202" type="#_x0000_t202" style="position:absolute;left:0pt;margin-top:70.65pt;height:252pt;width:425.25pt;mso-position-horizontal:center;z-index:251664384;mso-width-relative:margin;mso-height-relative:margin;" stroked="t" coordsize="21600,21600">
            <v:path/>
            <v:fill focussize="0,0"/>
            <v:stroke color="#FFFFFF" joinstyle="miter"/>
            <v:imagedata o:title=""/>
            <o:lock v:ext="edit"/>
            <v:textbox>
              <w:txbxContent>
                <w:p w14:paraId="7F57D6B5">
                  <w:r>
                    <w:drawing>
                      <wp:inline distT="0" distB="0" distL="0" distR="0">
                        <wp:extent cx="5208270" cy="5954395"/>
                        <wp:effectExtent l="19050" t="0" r="0" b="0"/>
                        <wp:docPr id="15" name="图片 7" descr="E:\微信聊天文件\WeChat Files\wxid_pfhlhwmln4jn11\FileStorage\Temp\17070281437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descr="E:\微信聊天文件\WeChat Files\wxid_pfhlhwmln4jn11\FileStorage\Temp\1707028143712.png"/>
                                <pic:cNvPicPr>
                                  <a:picLocks noChangeAspect="1" noChangeArrowheads="1"/>
                                </pic:cNvPicPr>
                              </pic:nvPicPr>
                              <pic:blipFill>
                                <a:blip r:embed="rId10"/>
                                <a:srcRect/>
                                <a:stretch>
                                  <a:fillRect/>
                                </a:stretch>
                              </pic:blipFill>
                              <pic:spPr>
                                <a:xfrm>
                                  <a:off x="0" y="0"/>
                                  <a:ext cx="5208270" cy="5954626"/>
                                </a:xfrm>
                                <a:prstGeom prst="rect">
                                  <a:avLst/>
                                </a:prstGeom>
                                <a:noFill/>
                                <a:ln w="9525">
                                  <a:noFill/>
                                  <a:miter lim="800000"/>
                                  <a:headEnd/>
                                  <a:tailEnd/>
                                </a:ln>
                              </pic:spPr>
                            </pic:pic>
                          </a:graphicData>
                        </a:graphic>
                      </wp:inline>
                    </w:drawing>
                  </w:r>
                </w:p>
              </w:txbxContent>
            </v:textbox>
          </v:shape>
        </w:pict>
      </w:r>
    </w:p>
    <w:p w14:paraId="37147F45">
      <w:pPr>
        <w:widowControl/>
        <w:spacing w:line="600" w:lineRule="exact"/>
        <w:jc w:val="left"/>
        <w:rPr>
          <w:rFonts w:ascii="仿宋_GB2312" w:eastAsia="仿宋_GB2312"/>
          <w:color w:val="000000" w:themeColor="text1"/>
          <w:sz w:val="32"/>
          <w:szCs w:val="30"/>
        </w:rPr>
      </w:pPr>
    </w:p>
    <w:p w14:paraId="10783794">
      <w:pPr>
        <w:widowControl/>
        <w:spacing w:line="600" w:lineRule="exact"/>
        <w:jc w:val="left"/>
        <w:rPr>
          <w:rFonts w:ascii="仿宋_GB2312" w:eastAsia="仿宋_GB2312"/>
          <w:color w:val="000000" w:themeColor="text1"/>
          <w:sz w:val="32"/>
          <w:szCs w:val="30"/>
        </w:rPr>
      </w:pPr>
    </w:p>
    <w:p w14:paraId="40C1A9C2">
      <w:pPr>
        <w:widowControl/>
        <w:spacing w:line="600" w:lineRule="exact"/>
        <w:jc w:val="left"/>
        <w:rPr>
          <w:rFonts w:ascii="仿宋_GB2312" w:eastAsia="仿宋_GB2312"/>
          <w:color w:val="000000" w:themeColor="text1"/>
          <w:sz w:val="32"/>
          <w:szCs w:val="30"/>
        </w:rPr>
      </w:pPr>
    </w:p>
    <w:p w14:paraId="096F85B6">
      <w:pPr>
        <w:widowControl/>
        <w:spacing w:line="600" w:lineRule="exact"/>
        <w:jc w:val="left"/>
        <w:rPr>
          <w:rFonts w:ascii="仿宋_GB2312" w:eastAsia="仿宋_GB2312"/>
          <w:color w:val="000000" w:themeColor="text1"/>
          <w:sz w:val="32"/>
          <w:szCs w:val="30"/>
        </w:rPr>
      </w:pPr>
    </w:p>
    <w:p w14:paraId="2FEC94D7">
      <w:pPr>
        <w:widowControl/>
        <w:spacing w:line="600" w:lineRule="exact"/>
        <w:jc w:val="left"/>
        <w:rPr>
          <w:rFonts w:ascii="仿宋_GB2312" w:eastAsia="仿宋_GB2312"/>
          <w:color w:val="000000" w:themeColor="text1"/>
          <w:sz w:val="32"/>
          <w:szCs w:val="30"/>
        </w:rPr>
      </w:pPr>
    </w:p>
    <w:p w14:paraId="28BDB47A">
      <w:pPr>
        <w:widowControl/>
        <w:spacing w:line="600" w:lineRule="exact"/>
        <w:jc w:val="left"/>
        <w:rPr>
          <w:rFonts w:ascii="仿宋_GB2312" w:eastAsia="仿宋_GB2312"/>
          <w:color w:val="000000" w:themeColor="text1"/>
          <w:sz w:val="32"/>
          <w:szCs w:val="30"/>
        </w:rPr>
      </w:pPr>
    </w:p>
    <w:p w14:paraId="4E373A97">
      <w:pPr>
        <w:widowControl/>
        <w:spacing w:line="600" w:lineRule="exact"/>
        <w:jc w:val="left"/>
        <w:rPr>
          <w:rFonts w:ascii="仿宋_GB2312" w:eastAsia="仿宋_GB2312"/>
          <w:color w:val="000000" w:themeColor="text1"/>
          <w:sz w:val="32"/>
          <w:szCs w:val="30"/>
        </w:rPr>
      </w:pPr>
    </w:p>
    <w:p w14:paraId="011E5284">
      <w:pPr>
        <w:widowControl/>
        <w:spacing w:line="600" w:lineRule="exact"/>
        <w:jc w:val="left"/>
        <w:rPr>
          <w:rFonts w:ascii="仿宋_GB2312" w:eastAsia="仿宋_GB2312"/>
          <w:color w:val="000000" w:themeColor="text1"/>
          <w:sz w:val="32"/>
          <w:szCs w:val="30"/>
        </w:rPr>
      </w:pPr>
    </w:p>
    <w:p w14:paraId="2EE5DAB2">
      <w:pPr>
        <w:widowControl/>
        <w:spacing w:line="600" w:lineRule="exact"/>
        <w:jc w:val="left"/>
        <w:rPr>
          <w:rFonts w:ascii="仿宋_GB2312" w:eastAsia="仿宋_GB2312"/>
          <w:color w:val="000000" w:themeColor="text1"/>
          <w:sz w:val="32"/>
          <w:szCs w:val="30"/>
        </w:rPr>
      </w:pPr>
    </w:p>
    <w:p w14:paraId="032C5625">
      <w:pPr>
        <w:widowControl/>
        <w:spacing w:line="600" w:lineRule="exact"/>
        <w:jc w:val="left"/>
        <w:rPr>
          <w:rFonts w:ascii="仿宋_GB2312" w:eastAsia="仿宋_GB2312"/>
          <w:color w:val="000000" w:themeColor="text1"/>
          <w:sz w:val="32"/>
          <w:szCs w:val="30"/>
        </w:rPr>
      </w:pPr>
    </w:p>
    <w:p w14:paraId="243D09D3">
      <w:pPr>
        <w:widowControl/>
        <w:spacing w:line="600" w:lineRule="exact"/>
        <w:jc w:val="left"/>
        <w:rPr>
          <w:rFonts w:ascii="仿宋_GB2312" w:eastAsia="仿宋_GB2312"/>
          <w:color w:val="000000" w:themeColor="text1"/>
          <w:sz w:val="32"/>
          <w:szCs w:val="30"/>
        </w:rPr>
      </w:pPr>
    </w:p>
    <w:p w14:paraId="5299121B">
      <w:pPr>
        <w:widowControl/>
        <w:spacing w:line="600" w:lineRule="exact"/>
        <w:jc w:val="left"/>
        <w:rPr>
          <w:rFonts w:ascii="仿宋_GB2312" w:eastAsia="仿宋_GB2312"/>
          <w:color w:val="000000" w:themeColor="text1"/>
          <w:sz w:val="32"/>
          <w:szCs w:val="30"/>
        </w:rPr>
      </w:pPr>
    </w:p>
    <w:p w14:paraId="4EBBD59F">
      <w:pPr>
        <w:widowControl/>
        <w:spacing w:line="600" w:lineRule="exact"/>
        <w:jc w:val="left"/>
        <w:rPr>
          <w:rFonts w:ascii="仿宋_GB2312" w:eastAsia="仿宋_GB2312"/>
          <w:color w:val="000000" w:themeColor="text1"/>
          <w:sz w:val="32"/>
          <w:szCs w:val="30"/>
        </w:rPr>
      </w:pPr>
    </w:p>
    <w:p w14:paraId="3B4994BA">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3" o:spid="_x0000_s1033" o:spt="202" type="#_x0000_t202" style="position:absolute;left:0pt;margin-top:0pt;height:195.5pt;width:440.35pt;mso-position-horizontal:center;z-index:251665408;mso-width-relative:margin;mso-height-relative:margin;" stroked="t" coordsize="21600,21600">
            <v:path/>
            <v:fill focussize="0,0"/>
            <v:stroke color="#FFFFFF" joinstyle="miter"/>
            <v:imagedata o:title=""/>
            <o:lock v:ext="edit"/>
            <v:textbox>
              <w:txbxContent>
                <w:p w14:paraId="4DD5C55B">
                  <w:r>
                    <w:drawing>
                      <wp:inline distT="0" distB="0" distL="0" distR="0">
                        <wp:extent cx="5400040" cy="1205865"/>
                        <wp:effectExtent l="19050" t="0" r="0" b="0"/>
                        <wp:docPr id="16" name="图片 8" descr="E:\微信聊天文件\WeChat Files\wxid_pfhlhwmln4jn11\FileStorage\Temp\17070282757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E:\微信聊天文件\WeChat Files\wxid_pfhlhwmln4jn11\FileStorage\Temp\1707028275744.png"/>
                                <pic:cNvPicPr>
                                  <a:picLocks noChangeAspect="1" noChangeArrowheads="1"/>
                                </pic:cNvPicPr>
                              </pic:nvPicPr>
                              <pic:blipFill>
                                <a:blip r:embed="rId11"/>
                                <a:srcRect/>
                                <a:stretch>
                                  <a:fillRect/>
                                </a:stretch>
                              </pic:blipFill>
                              <pic:spPr>
                                <a:xfrm>
                                  <a:off x="0" y="0"/>
                                  <a:ext cx="5400040" cy="1206495"/>
                                </a:xfrm>
                                <a:prstGeom prst="rect">
                                  <a:avLst/>
                                </a:prstGeom>
                                <a:noFill/>
                                <a:ln w="9525">
                                  <a:noFill/>
                                  <a:miter lim="800000"/>
                                  <a:headEnd/>
                                  <a:tailEnd/>
                                </a:ln>
                              </pic:spPr>
                            </pic:pic>
                          </a:graphicData>
                        </a:graphic>
                      </wp:inline>
                    </w:drawing>
                  </w:r>
                </w:p>
              </w:txbxContent>
            </v:textbox>
          </v:shape>
        </w:pict>
      </w:r>
    </w:p>
    <w:p w14:paraId="5B18F96B">
      <w:pPr>
        <w:widowControl/>
        <w:spacing w:line="600" w:lineRule="exact"/>
        <w:jc w:val="left"/>
        <w:rPr>
          <w:rFonts w:ascii="仿宋_GB2312" w:eastAsia="仿宋_GB2312"/>
          <w:color w:val="000000" w:themeColor="text1"/>
          <w:sz w:val="32"/>
          <w:szCs w:val="30"/>
        </w:rPr>
      </w:pPr>
    </w:p>
    <w:p w14:paraId="06B5E2A0">
      <w:pPr>
        <w:widowControl/>
        <w:spacing w:line="600" w:lineRule="exact"/>
        <w:jc w:val="left"/>
        <w:rPr>
          <w:rFonts w:ascii="仿宋_GB2312" w:eastAsia="仿宋_GB2312"/>
          <w:color w:val="000000" w:themeColor="text1"/>
          <w:sz w:val="32"/>
          <w:szCs w:val="30"/>
        </w:rPr>
      </w:pPr>
    </w:p>
    <w:p w14:paraId="74FD8534">
      <w:pPr>
        <w:widowControl/>
        <w:spacing w:line="600" w:lineRule="exact"/>
        <w:jc w:val="left"/>
        <w:rPr>
          <w:rFonts w:ascii="仿宋_GB2312" w:eastAsia="仿宋_GB2312"/>
          <w:color w:val="000000" w:themeColor="text1"/>
          <w:sz w:val="32"/>
          <w:szCs w:val="30"/>
        </w:rPr>
      </w:pPr>
    </w:p>
    <w:p w14:paraId="05A4742A">
      <w:pPr>
        <w:widowControl/>
        <w:spacing w:line="600" w:lineRule="exact"/>
        <w:jc w:val="left"/>
        <w:rPr>
          <w:rFonts w:ascii="仿宋_GB2312" w:eastAsia="仿宋_GB2312"/>
          <w:color w:val="000000" w:themeColor="text1"/>
          <w:sz w:val="32"/>
          <w:szCs w:val="30"/>
        </w:rPr>
      </w:pPr>
    </w:p>
    <w:p w14:paraId="34DCAA35">
      <w:pPr>
        <w:widowControl/>
        <w:spacing w:line="600" w:lineRule="exact"/>
        <w:jc w:val="left"/>
        <w:rPr>
          <w:rFonts w:ascii="仿宋_GB2312" w:eastAsia="仿宋_GB2312"/>
          <w:color w:val="000000" w:themeColor="text1"/>
          <w:sz w:val="32"/>
          <w:szCs w:val="30"/>
        </w:rPr>
      </w:pPr>
    </w:p>
    <w:p w14:paraId="315BC14A">
      <w:pPr>
        <w:widowControl/>
        <w:spacing w:line="600" w:lineRule="exact"/>
        <w:jc w:val="left"/>
        <w:rPr>
          <w:rFonts w:ascii="仿宋_GB2312" w:eastAsia="仿宋_GB2312"/>
          <w:color w:val="000000" w:themeColor="text1"/>
          <w:sz w:val="32"/>
          <w:szCs w:val="30"/>
        </w:rPr>
      </w:pPr>
    </w:p>
    <w:p w14:paraId="0CAE5F0F">
      <w:pPr>
        <w:widowControl/>
        <w:spacing w:line="600" w:lineRule="exact"/>
        <w:jc w:val="left"/>
        <w:rPr>
          <w:rFonts w:ascii="仿宋_GB2312" w:eastAsia="仿宋_GB2312"/>
          <w:color w:val="000000" w:themeColor="text1"/>
          <w:sz w:val="32"/>
          <w:szCs w:val="30"/>
        </w:rPr>
      </w:pPr>
    </w:p>
    <w:p w14:paraId="7866A9A6">
      <w:pPr>
        <w:widowControl/>
        <w:spacing w:line="600" w:lineRule="exact"/>
        <w:jc w:val="left"/>
        <w:rPr>
          <w:rFonts w:ascii="仿宋_GB2312" w:eastAsia="仿宋_GB2312"/>
          <w:color w:val="000000" w:themeColor="text1"/>
          <w:sz w:val="32"/>
          <w:szCs w:val="30"/>
        </w:rPr>
      </w:pPr>
    </w:p>
    <w:p w14:paraId="68161870">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4" o:spid="_x0000_s1034" o:spt="202" type="#_x0000_t202" style="position:absolute;left:0pt;margin-top:0pt;height:184.25pt;width:413.85pt;mso-position-horizontal:center;z-index:251666432;mso-width-relative:margin;mso-height-relative:margin;" stroked="t" coordsize="21600,21600">
            <v:path/>
            <v:fill focussize="0,0"/>
            <v:stroke color="#FFFFFF" joinstyle="miter"/>
            <v:imagedata o:title=""/>
            <o:lock v:ext="edit"/>
            <v:textbox>
              <w:txbxContent>
                <w:p w14:paraId="6BEE485A">
                  <w:r>
                    <w:drawing>
                      <wp:inline distT="0" distB="0" distL="0" distR="0">
                        <wp:extent cx="5063490" cy="1119505"/>
                        <wp:effectExtent l="19050" t="0" r="3810" b="0"/>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noChangeArrowheads="1"/>
                                </pic:cNvPicPr>
                              </pic:nvPicPr>
                              <pic:blipFill>
                                <a:blip r:embed="rId12"/>
                                <a:srcRect/>
                                <a:stretch>
                                  <a:fillRect/>
                                </a:stretch>
                              </pic:blipFill>
                              <pic:spPr>
                                <a:xfrm>
                                  <a:off x="0" y="0"/>
                                  <a:ext cx="5063490" cy="1120077"/>
                                </a:xfrm>
                                <a:prstGeom prst="rect">
                                  <a:avLst/>
                                </a:prstGeom>
                                <a:noFill/>
                                <a:ln w="9525">
                                  <a:noFill/>
                                  <a:miter lim="800000"/>
                                  <a:headEnd/>
                                  <a:tailEnd/>
                                </a:ln>
                              </pic:spPr>
                            </pic:pic>
                          </a:graphicData>
                        </a:graphic>
                      </wp:inline>
                    </w:drawing>
                  </w:r>
                </w:p>
              </w:txbxContent>
            </v:textbox>
          </v:shape>
        </w:pict>
      </w:r>
    </w:p>
    <w:p w14:paraId="4FD8FDBC">
      <w:pPr>
        <w:widowControl/>
        <w:spacing w:line="600" w:lineRule="exact"/>
        <w:jc w:val="left"/>
        <w:rPr>
          <w:rFonts w:ascii="仿宋_GB2312" w:eastAsia="仿宋_GB2312"/>
          <w:color w:val="000000" w:themeColor="text1"/>
          <w:sz w:val="32"/>
          <w:szCs w:val="30"/>
        </w:rPr>
      </w:pPr>
    </w:p>
    <w:p w14:paraId="6B7CC575">
      <w:pPr>
        <w:widowControl/>
        <w:spacing w:line="600" w:lineRule="exact"/>
        <w:jc w:val="left"/>
        <w:rPr>
          <w:rFonts w:ascii="仿宋_GB2312" w:eastAsia="仿宋_GB2312"/>
          <w:color w:val="000000" w:themeColor="text1"/>
          <w:sz w:val="32"/>
          <w:szCs w:val="30"/>
        </w:rPr>
      </w:pPr>
    </w:p>
    <w:p w14:paraId="1EDCB29D">
      <w:pPr>
        <w:widowControl/>
        <w:spacing w:line="600" w:lineRule="exact"/>
        <w:jc w:val="left"/>
        <w:rPr>
          <w:rFonts w:ascii="仿宋_GB2312" w:eastAsia="仿宋_GB2312"/>
          <w:color w:val="000000" w:themeColor="text1"/>
          <w:sz w:val="32"/>
          <w:szCs w:val="30"/>
        </w:rPr>
      </w:pPr>
    </w:p>
    <w:p w14:paraId="623A76F0">
      <w:pPr>
        <w:widowControl/>
        <w:spacing w:line="600" w:lineRule="exact"/>
        <w:jc w:val="left"/>
        <w:rPr>
          <w:rFonts w:ascii="仿宋_GB2312" w:eastAsia="仿宋_GB2312"/>
          <w:color w:val="000000" w:themeColor="text1"/>
          <w:sz w:val="32"/>
          <w:szCs w:val="30"/>
        </w:rPr>
      </w:pPr>
    </w:p>
    <w:p w14:paraId="10DB39C2">
      <w:pPr>
        <w:widowControl/>
        <w:spacing w:line="600" w:lineRule="exact"/>
        <w:jc w:val="left"/>
        <w:rPr>
          <w:rFonts w:ascii="仿宋_GB2312" w:eastAsia="仿宋_GB2312"/>
          <w:color w:val="000000" w:themeColor="text1"/>
          <w:sz w:val="32"/>
          <w:szCs w:val="30"/>
        </w:rPr>
      </w:pPr>
    </w:p>
    <w:p w14:paraId="2CB4736B">
      <w:pPr>
        <w:widowControl/>
        <w:spacing w:line="600" w:lineRule="exact"/>
        <w:jc w:val="left"/>
        <w:rPr>
          <w:rFonts w:ascii="仿宋_GB2312" w:eastAsia="仿宋_GB2312"/>
          <w:color w:val="000000" w:themeColor="text1"/>
          <w:sz w:val="32"/>
          <w:szCs w:val="30"/>
        </w:rPr>
      </w:pPr>
    </w:p>
    <w:p w14:paraId="3AD757D1">
      <w:pPr>
        <w:widowControl/>
        <w:spacing w:line="600" w:lineRule="exact"/>
        <w:jc w:val="left"/>
        <w:rPr>
          <w:rFonts w:ascii="仿宋_GB2312" w:eastAsia="仿宋_GB2312"/>
          <w:color w:val="000000" w:themeColor="text1"/>
          <w:sz w:val="32"/>
          <w:szCs w:val="30"/>
        </w:rPr>
      </w:pPr>
    </w:p>
    <w:p w14:paraId="62C5EF45">
      <w:pPr>
        <w:widowControl/>
        <w:spacing w:line="600" w:lineRule="exact"/>
        <w:jc w:val="left"/>
        <w:rPr>
          <w:rFonts w:ascii="仿宋_GB2312" w:eastAsia="仿宋_GB2312"/>
          <w:color w:val="000000" w:themeColor="text1"/>
          <w:sz w:val="32"/>
          <w:szCs w:val="30"/>
        </w:rPr>
      </w:pPr>
    </w:p>
    <w:p w14:paraId="47BA860B">
      <w:pPr>
        <w:widowControl/>
        <w:spacing w:line="600" w:lineRule="exact"/>
        <w:jc w:val="left"/>
        <w:rPr>
          <w:rFonts w:ascii="仿宋_GB2312" w:eastAsia="仿宋_GB2312"/>
          <w:color w:val="000000" w:themeColor="text1"/>
          <w:sz w:val="32"/>
          <w:szCs w:val="30"/>
        </w:rPr>
      </w:pPr>
    </w:p>
    <w:p w14:paraId="71D12A0C">
      <w:pPr>
        <w:widowControl/>
        <w:spacing w:line="600" w:lineRule="exact"/>
        <w:jc w:val="left"/>
        <w:rPr>
          <w:rFonts w:ascii="仿宋_GB2312" w:eastAsia="仿宋_GB2312"/>
          <w:color w:val="000000" w:themeColor="text1"/>
          <w:sz w:val="32"/>
          <w:szCs w:val="30"/>
        </w:rPr>
      </w:pPr>
    </w:p>
    <w:p w14:paraId="406A5A0F">
      <w:pPr>
        <w:widowControl/>
        <w:spacing w:line="600" w:lineRule="exact"/>
        <w:jc w:val="left"/>
        <w:rPr>
          <w:rFonts w:ascii="仿宋_GB2312" w:eastAsia="仿宋_GB2312"/>
          <w:color w:val="000000" w:themeColor="text1"/>
          <w:sz w:val="32"/>
          <w:szCs w:val="30"/>
        </w:rPr>
      </w:pPr>
    </w:p>
    <w:p w14:paraId="43BBB421">
      <w:pPr>
        <w:widowControl/>
        <w:spacing w:line="600" w:lineRule="exact"/>
        <w:jc w:val="left"/>
        <w:rPr>
          <w:rFonts w:ascii="仿宋_GB2312" w:eastAsia="仿宋_GB2312"/>
          <w:color w:val="000000" w:themeColor="text1"/>
          <w:sz w:val="32"/>
          <w:szCs w:val="30"/>
        </w:rPr>
      </w:pPr>
    </w:p>
    <w:p w14:paraId="5B72B2D9">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5" o:spid="_x0000_s1035" o:spt="202" type="#_x0000_t202" style="position:absolute;left:0pt;margin-top:0pt;height:240.5pt;width:395.15pt;mso-position-horizontal:center;z-index:251667456;mso-width-relative:margin;mso-height-relative:margin;" stroked="t" coordsize="21600,21600">
            <v:path/>
            <v:fill focussize="0,0"/>
            <v:stroke color="#FFFFFF" joinstyle="miter"/>
            <v:imagedata o:title=""/>
            <o:lock v:ext="edit"/>
            <v:textbox>
              <w:txbxContent>
                <w:p w14:paraId="1E6A5419">
                  <w:r>
                    <w:drawing>
                      <wp:inline distT="0" distB="0" distL="0" distR="0">
                        <wp:extent cx="4826000" cy="1098550"/>
                        <wp:effectExtent l="19050" t="0" r="0" b="0"/>
                        <wp:docPr id="18" name="图片 11" descr="E:\微信聊天文件\WeChat Files\wxid_pfhlhwmln4jn11\FileStorage\Temp\17070283099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descr="E:\微信聊天文件\WeChat Files\wxid_pfhlhwmln4jn11\FileStorage\Temp\1707028309973.png"/>
                                <pic:cNvPicPr>
                                  <a:picLocks noChangeAspect="1" noChangeArrowheads="1"/>
                                </pic:cNvPicPr>
                              </pic:nvPicPr>
                              <pic:blipFill>
                                <a:blip r:embed="rId13"/>
                                <a:srcRect/>
                                <a:stretch>
                                  <a:fillRect/>
                                </a:stretch>
                              </pic:blipFill>
                              <pic:spPr>
                                <a:xfrm>
                                  <a:off x="0" y="0"/>
                                  <a:ext cx="4826000" cy="1099160"/>
                                </a:xfrm>
                                <a:prstGeom prst="rect">
                                  <a:avLst/>
                                </a:prstGeom>
                                <a:noFill/>
                                <a:ln w="9525">
                                  <a:noFill/>
                                  <a:miter lim="800000"/>
                                  <a:headEnd/>
                                  <a:tailEnd/>
                                </a:ln>
                              </pic:spPr>
                            </pic:pic>
                          </a:graphicData>
                        </a:graphic>
                      </wp:inline>
                    </w:drawing>
                  </w:r>
                </w:p>
              </w:txbxContent>
            </v:textbox>
          </v:shape>
        </w:pict>
      </w:r>
      <w:r>
        <w:rPr>
          <w:rFonts w:hint="eastAsia" w:ascii="仿宋_GB2312" w:eastAsia="仿宋_GB2312"/>
          <w:color w:val="000000" w:themeColor="text1"/>
          <w:sz w:val="32"/>
          <w:szCs w:val="30"/>
        </w:rPr>
        <w:t>\</w:t>
      </w:r>
    </w:p>
    <w:p w14:paraId="3165B902">
      <w:pPr>
        <w:widowControl/>
        <w:spacing w:line="600" w:lineRule="exact"/>
        <w:jc w:val="left"/>
        <w:rPr>
          <w:rFonts w:ascii="仿宋_GB2312" w:eastAsia="仿宋_GB2312"/>
          <w:color w:val="000000" w:themeColor="text1"/>
          <w:sz w:val="32"/>
          <w:szCs w:val="30"/>
        </w:rPr>
      </w:pPr>
    </w:p>
    <w:p w14:paraId="1621DC93">
      <w:pPr>
        <w:widowControl/>
        <w:spacing w:line="600" w:lineRule="exact"/>
        <w:jc w:val="left"/>
        <w:rPr>
          <w:rFonts w:ascii="仿宋_GB2312" w:eastAsia="仿宋_GB2312"/>
          <w:color w:val="000000" w:themeColor="text1"/>
          <w:sz w:val="32"/>
          <w:szCs w:val="30"/>
        </w:rPr>
      </w:pPr>
    </w:p>
    <w:p w14:paraId="06E3BCA2">
      <w:pPr>
        <w:widowControl/>
        <w:spacing w:line="600" w:lineRule="exact"/>
        <w:jc w:val="left"/>
        <w:rPr>
          <w:rFonts w:ascii="仿宋_GB2312" w:eastAsia="仿宋_GB2312"/>
          <w:color w:val="000000" w:themeColor="text1"/>
          <w:sz w:val="32"/>
          <w:szCs w:val="30"/>
        </w:rPr>
      </w:pPr>
    </w:p>
    <w:p w14:paraId="2A46EE6C">
      <w:pPr>
        <w:widowControl/>
        <w:spacing w:line="600" w:lineRule="exact"/>
        <w:jc w:val="left"/>
        <w:rPr>
          <w:rFonts w:ascii="仿宋_GB2312" w:eastAsia="仿宋_GB2312"/>
          <w:color w:val="000000" w:themeColor="text1"/>
          <w:sz w:val="32"/>
          <w:szCs w:val="30"/>
        </w:rPr>
      </w:pPr>
    </w:p>
    <w:p w14:paraId="21446FBA">
      <w:pPr>
        <w:widowControl/>
        <w:spacing w:line="600" w:lineRule="exact"/>
        <w:jc w:val="left"/>
        <w:rPr>
          <w:rFonts w:ascii="仿宋_GB2312" w:eastAsia="仿宋_GB2312"/>
          <w:color w:val="000000" w:themeColor="text1"/>
          <w:sz w:val="32"/>
          <w:szCs w:val="30"/>
        </w:rPr>
      </w:pPr>
    </w:p>
    <w:p w14:paraId="48E0D4A0">
      <w:pPr>
        <w:widowControl/>
        <w:spacing w:line="600" w:lineRule="exact"/>
        <w:jc w:val="left"/>
        <w:rPr>
          <w:rFonts w:ascii="仿宋_GB2312" w:eastAsia="仿宋_GB2312"/>
          <w:color w:val="000000" w:themeColor="text1"/>
          <w:sz w:val="32"/>
          <w:szCs w:val="30"/>
        </w:rPr>
      </w:pPr>
    </w:p>
    <w:p w14:paraId="25217ED7">
      <w:pPr>
        <w:widowControl/>
        <w:spacing w:line="600" w:lineRule="exact"/>
        <w:jc w:val="left"/>
        <w:rPr>
          <w:rFonts w:ascii="仿宋_GB2312" w:eastAsia="仿宋_GB2312"/>
          <w:color w:val="000000" w:themeColor="text1"/>
          <w:sz w:val="32"/>
          <w:szCs w:val="30"/>
        </w:rPr>
      </w:pPr>
    </w:p>
    <w:p w14:paraId="7CDB66F1">
      <w:pPr>
        <w:widowControl/>
        <w:spacing w:line="600" w:lineRule="exact"/>
        <w:jc w:val="left"/>
        <w:rPr>
          <w:rFonts w:ascii="仿宋_GB2312" w:eastAsia="仿宋_GB2312"/>
          <w:color w:val="000000" w:themeColor="text1"/>
          <w:sz w:val="32"/>
          <w:szCs w:val="30"/>
        </w:rPr>
      </w:pPr>
    </w:p>
    <w:p w14:paraId="0002E9A6">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6" o:spid="_x0000_s1036" o:spt="202" type="#_x0000_t202" style="position:absolute;left:0pt;margin-top:91.95pt;height:213.75pt;width:427.5pt;mso-position-horizontal:center;z-index:251668480;mso-width-relative:margin;mso-height-relative:margin;" stroked="t" coordsize="21600,21600">
            <v:path/>
            <v:fill focussize="0,0"/>
            <v:stroke color="#FFFFFF" joinstyle="miter"/>
            <v:imagedata o:title=""/>
            <o:lock v:ext="edit"/>
            <v:textbox>
              <w:txbxContent>
                <w:p w14:paraId="17028F00">
                  <w:r>
                    <w:drawing>
                      <wp:inline distT="0" distB="0" distL="0" distR="0">
                        <wp:extent cx="5236845" cy="3020695"/>
                        <wp:effectExtent l="19050" t="0" r="1905" b="0"/>
                        <wp:docPr id="19" name="图片 12" descr="E:\微信聊天文件\WeChat Files\wxid_pfhlhwmln4jn11\FileStorage\Temp\1707028327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E:\微信聊天文件\WeChat Files\wxid_pfhlhwmln4jn11\FileStorage\Temp\1707028327480.png"/>
                                <pic:cNvPicPr>
                                  <a:picLocks noChangeAspect="1" noChangeArrowheads="1"/>
                                </pic:cNvPicPr>
                              </pic:nvPicPr>
                              <pic:blipFill>
                                <a:blip r:embed="rId14"/>
                                <a:srcRect/>
                                <a:stretch>
                                  <a:fillRect/>
                                </a:stretch>
                              </pic:blipFill>
                              <pic:spPr>
                                <a:xfrm>
                                  <a:off x="0" y="0"/>
                                  <a:ext cx="5236845" cy="3021257"/>
                                </a:xfrm>
                                <a:prstGeom prst="rect">
                                  <a:avLst/>
                                </a:prstGeom>
                                <a:noFill/>
                                <a:ln w="9525">
                                  <a:noFill/>
                                  <a:miter lim="800000"/>
                                  <a:headEnd/>
                                  <a:tailEnd/>
                                </a:ln>
                              </pic:spPr>
                            </pic:pic>
                          </a:graphicData>
                        </a:graphic>
                      </wp:inline>
                    </w:drawing>
                  </w:r>
                </w:p>
              </w:txbxContent>
            </v:textbox>
          </v:shape>
        </w:pict>
      </w:r>
    </w:p>
    <w:p w14:paraId="0F96A523">
      <w:pPr>
        <w:widowControl/>
        <w:spacing w:line="600" w:lineRule="exact"/>
        <w:jc w:val="left"/>
        <w:rPr>
          <w:rFonts w:ascii="仿宋_GB2312" w:eastAsia="仿宋_GB2312"/>
          <w:color w:val="000000" w:themeColor="text1"/>
          <w:sz w:val="32"/>
          <w:szCs w:val="30"/>
        </w:rPr>
      </w:pPr>
    </w:p>
    <w:p w14:paraId="4BC1F2D4">
      <w:pPr>
        <w:widowControl/>
        <w:spacing w:line="600" w:lineRule="exact"/>
        <w:jc w:val="left"/>
        <w:rPr>
          <w:rFonts w:ascii="仿宋_GB2312" w:eastAsia="仿宋_GB2312"/>
          <w:color w:val="000000" w:themeColor="text1"/>
          <w:sz w:val="32"/>
          <w:szCs w:val="30"/>
        </w:rPr>
      </w:pPr>
    </w:p>
    <w:p w14:paraId="61948280">
      <w:pPr>
        <w:widowControl/>
        <w:spacing w:line="600" w:lineRule="exact"/>
        <w:jc w:val="left"/>
        <w:rPr>
          <w:rFonts w:ascii="仿宋_GB2312" w:eastAsia="仿宋_GB2312"/>
          <w:color w:val="000000" w:themeColor="text1"/>
          <w:sz w:val="32"/>
          <w:szCs w:val="30"/>
        </w:rPr>
      </w:pPr>
    </w:p>
    <w:p w14:paraId="1AC30F6F">
      <w:pPr>
        <w:widowControl/>
        <w:spacing w:line="600" w:lineRule="exact"/>
        <w:jc w:val="left"/>
        <w:rPr>
          <w:rFonts w:ascii="仿宋_GB2312" w:eastAsia="仿宋_GB2312"/>
          <w:color w:val="000000" w:themeColor="text1"/>
          <w:sz w:val="32"/>
          <w:szCs w:val="30"/>
        </w:rPr>
      </w:pPr>
    </w:p>
    <w:p w14:paraId="6C6E3521">
      <w:pPr>
        <w:widowControl/>
        <w:spacing w:line="600" w:lineRule="exact"/>
        <w:jc w:val="left"/>
        <w:rPr>
          <w:rFonts w:ascii="仿宋_GB2312" w:eastAsia="仿宋_GB2312"/>
          <w:color w:val="000000" w:themeColor="text1"/>
          <w:sz w:val="32"/>
          <w:szCs w:val="30"/>
        </w:rPr>
      </w:pPr>
    </w:p>
    <w:p w14:paraId="076CEA04">
      <w:pPr>
        <w:widowControl/>
        <w:spacing w:line="600" w:lineRule="exact"/>
        <w:jc w:val="left"/>
        <w:rPr>
          <w:rFonts w:ascii="仿宋_GB2312" w:eastAsia="仿宋_GB2312"/>
          <w:color w:val="000000" w:themeColor="text1"/>
          <w:sz w:val="32"/>
          <w:szCs w:val="30"/>
        </w:rPr>
      </w:pPr>
    </w:p>
    <w:p w14:paraId="25586854">
      <w:pPr>
        <w:widowControl/>
        <w:spacing w:line="600" w:lineRule="exact"/>
        <w:jc w:val="left"/>
        <w:rPr>
          <w:rFonts w:ascii="仿宋_GB2312" w:eastAsia="仿宋_GB2312"/>
          <w:color w:val="000000" w:themeColor="text1"/>
          <w:sz w:val="32"/>
          <w:szCs w:val="30"/>
        </w:rPr>
      </w:pPr>
    </w:p>
    <w:p w14:paraId="6FEED1DF">
      <w:pPr>
        <w:widowControl/>
        <w:spacing w:line="600" w:lineRule="exact"/>
        <w:jc w:val="left"/>
        <w:rPr>
          <w:rFonts w:ascii="仿宋_GB2312" w:eastAsia="仿宋_GB2312"/>
          <w:color w:val="000000" w:themeColor="text1"/>
          <w:sz w:val="32"/>
          <w:szCs w:val="30"/>
        </w:rPr>
      </w:pPr>
    </w:p>
    <w:p w14:paraId="0BF45734">
      <w:pPr>
        <w:widowControl/>
        <w:spacing w:line="600" w:lineRule="exact"/>
        <w:jc w:val="left"/>
        <w:rPr>
          <w:rFonts w:ascii="仿宋_GB2312" w:eastAsia="仿宋_GB2312"/>
          <w:color w:val="000000" w:themeColor="text1"/>
          <w:sz w:val="32"/>
          <w:szCs w:val="30"/>
        </w:rPr>
      </w:pPr>
    </w:p>
    <w:p w14:paraId="3F0EAAC0">
      <w:pPr>
        <w:widowControl/>
        <w:spacing w:line="600" w:lineRule="exact"/>
        <w:jc w:val="left"/>
        <w:rPr>
          <w:rFonts w:ascii="仿宋_GB2312" w:eastAsia="仿宋_GB2312"/>
          <w:color w:val="000000" w:themeColor="text1"/>
          <w:sz w:val="32"/>
          <w:szCs w:val="30"/>
        </w:rPr>
      </w:pPr>
    </w:p>
    <w:p w14:paraId="04064778">
      <w:pPr>
        <w:widowControl/>
        <w:spacing w:line="600" w:lineRule="exact"/>
        <w:jc w:val="left"/>
        <w:rPr>
          <w:rFonts w:ascii="仿宋_GB2312" w:eastAsia="仿宋_GB2312"/>
          <w:color w:val="000000" w:themeColor="text1"/>
          <w:sz w:val="32"/>
          <w:szCs w:val="30"/>
        </w:rPr>
      </w:pPr>
    </w:p>
    <w:p w14:paraId="02C16804">
      <w:pPr>
        <w:widowControl/>
        <w:spacing w:line="600" w:lineRule="exact"/>
        <w:jc w:val="left"/>
        <w:rPr>
          <w:rFonts w:ascii="仿宋_GB2312" w:eastAsia="仿宋_GB2312"/>
          <w:color w:val="000000" w:themeColor="text1"/>
          <w:sz w:val="32"/>
          <w:szCs w:val="30"/>
        </w:rPr>
      </w:pPr>
    </w:p>
    <w:p w14:paraId="554E00B2">
      <w:pPr>
        <w:widowControl/>
        <w:spacing w:line="600" w:lineRule="exact"/>
        <w:jc w:val="left"/>
        <w:rPr>
          <w:rFonts w:ascii="仿宋_GB2312" w:eastAsia="仿宋_GB2312"/>
          <w:color w:val="000000" w:themeColor="text1"/>
          <w:sz w:val="32"/>
          <w:szCs w:val="30"/>
        </w:rPr>
      </w:pPr>
    </w:p>
    <w:p w14:paraId="5E6CA1CB">
      <w:pPr>
        <w:widowControl/>
        <w:spacing w:line="600" w:lineRule="exact"/>
        <w:jc w:val="left"/>
        <w:rPr>
          <w:rFonts w:ascii="仿宋_GB2312" w:eastAsia="仿宋_GB2312"/>
          <w:color w:val="000000" w:themeColor="text1"/>
          <w:sz w:val="32"/>
          <w:szCs w:val="30"/>
        </w:rPr>
      </w:pPr>
      <w:r>
        <w:rPr>
          <w:rFonts w:ascii="仿宋_GB2312" w:eastAsia="仿宋_GB2312"/>
          <w:color w:val="000000" w:themeColor="text1"/>
          <w:sz w:val="32"/>
          <w:szCs w:val="30"/>
        </w:rPr>
        <w:pict>
          <v:shape id="_x0000_s1037" o:spid="_x0000_s1037" o:spt="202" type="#_x0000_t202" style="position:absolute;left:0pt;margin-left:-48.75pt;margin-top:16.95pt;height:281.7pt;width:512.25pt;z-index:251669504;mso-width-relative:margin;mso-height-relative:margin;" stroked="t" coordsize="21600,21600">
            <v:path/>
            <v:fill focussize="0,0"/>
            <v:stroke color="#FFFFFF" joinstyle="miter"/>
            <v:imagedata o:title=""/>
            <o:lock v:ext="edit"/>
            <v:textbox>
              <w:txbxContent>
                <w:p w14:paraId="094EE000">
                  <w:r>
                    <w:drawing>
                      <wp:inline distT="0" distB="0" distL="0" distR="0">
                        <wp:extent cx="6313170" cy="2037715"/>
                        <wp:effectExtent l="19050" t="0" r="0" b="0"/>
                        <wp:docPr id="20" name="图片 13" descr="E:\微信聊天文件\WeChat Files\wxid_pfhlhwmln4jn11\FileStorage\Temp\17070283481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descr="E:\微信聊天文件\WeChat Files\wxid_pfhlhwmln4jn11\FileStorage\Temp\1707028348170.png"/>
                                <pic:cNvPicPr>
                                  <a:picLocks noChangeAspect="1" noChangeArrowheads="1"/>
                                </pic:cNvPicPr>
                              </pic:nvPicPr>
                              <pic:blipFill>
                                <a:blip r:embed="rId15"/>
                                <a:srcRect/>
                                <a:stretch>
                                  <a:fillRect/>
                                </a:stretch>
                              </pic:blipFill>
                              <pic:spPr>
                                <a:xfrm>
                                  <a:off x="0" y="0"/>
                                  <a:ext cx="6313170" cy="2037833"/>
                                </a:xfrm>
                                <a:prstGeom prst="rect">
                                  <a:avLst/>
                                </a:prstGeom>
                                <a:noFill/>
                                <a:ln w="9525">
                                  <a:noFill/>
                                  <a:miter lim="800000"/>
                                  <a:headEnd/>
                                  <a:tailEnd/>
                                </a:ln>
                              </pic:spPr>
                            </pic:pic>
                          </a:graphicData>
                        </a:graphic>
                      </wp:inline>
                    </w:drawing>
                  </w:r>
                </w:p>
              </w:txbxContent>
            </v:textbox>
          </v:shape>
        </w:pict>
      </w:r>
    </w:p>
    <w:p w14:paraId="480A76D2">
      <w:pPr>
        <w:widowControl/>
        <w:spacing w:line="600" w:lineRule="exact"/>
        <w:jc w:val="left"/>
        <w:rPr>
          <w:rFonts w:ascii="仿宋_GB2312" w:eastAsia="仿宋_GB2312"/>
          <w:color w:val="000000" w:themeColor="text1"/>
          <w:sz w:val="32"/>
          <w:szCs w:val="30"/>
        </w:rPr>
      </w:pPr>
    </w:p>
    <w:p w14:paraId="2B3A19D2">
      <w:pPr>
        <w:widowControl/>
        <w:spacing w:line="600" w:lineRule="exact"/>
        <w:jc w:val="left"/>
        <w:rPr>
          <w:rFonts w:ascii="仿宋_GB2312" w:eastAsia="仿宋_GB2312"/>
          <w:color w:val="000000" w:themeColor="text1"/>
          <w:sz w:val="32"/>
          <w:szCs w:val="30"/>
        </w:rPr>
      </w:pPr>
    </w:p>
    <w:p w14:paraId="3B981533">
      <w:pPr>
        <w:widowControl/>
        <w:spacing w:line="600" w:lineRule="exact"/>
        <w:jc w:val="left"/>
        <w:rPr>
          <w:rFonts w:ascii="仿宋_GB2312" w:eastAsia="仿宋_GB2312"/>
          <w:color w:val="000000" w:themeColor="text1"/>
          <w:sz w:val="32"/>
          <w:szCs w:val="30"/>
        </w:rPr>
      </w:pPr>
    </w:p>
    <w:p w14:paraId="0239453A">
      <w:pPr>
        <w:widowControl/>
        <w:spacing w:line="600" w:lineRule="exact"/>
        <w:jc w:val="left"/>
        <w:rPr>
          <w:rFonts w:ascii="仿宋_GB2312" w:eastAsia="仿宋_GB2312"/>
          <w:color w:val="000000" w:themeColor="text1"/>
          <w:sz w:val="32"/>
          <w:szCs w:val="30"/>
        </w:rPr>
      </w:pPr>
    </w:p>
    <w:p w14:paraId="57E4A934">
      <w:pPr>
        <w:widowControl/>
        <w:spacing w:line="600" w:lineRule="exact"/>
        <w:jc w:val="left"/>
        <w:rPr>
          <w:rFonts w:ascii="仿宋_GB2312" w:eastAsia="仿宋_GB2312"/>
          <w:color w:val="000000" w:themeColor="text1"/>
          <w:sz w:val="32"/>
          <w:szCs w:val="30"/>
        </w:rPr>
      </w:pPr>
    </w:p>
    <w:p w14:paraId="4194FE52">
      <w:pPr>
        <w:widowControl/>
        <w:spacing w:line="600" w:lineRule="exact"/>
        <w:jc w:val="left"/>
        <w:rPr>
          <w:rFonts w:ascii="仿宋_GB2312" w:eastAsia="仿宋_GB2312"/>
          <w:color w:val="000000" w:themeColor="text1"/>
          <w:sz w:val="32"/>
          <w:szCs w:val="30"/>
        </w:rPr>
      </w:pPr>
    </w:p>
    <w:p w14:paraId="10494A7F">
      <w:pPr>
        <w:widowControl/>
        <w:spacing w:line="600" w:lineRule="exact"/>
        <w:jc w:val="left"/>
        <w:rPr>
          <w:rFonts w:ascii="仿宋_GB2312" w:eastAsia="仿宋_GB2312"/>
          <w:color w:val="000000" w:themeColor="text1"/>
          <w:sz w:val="32"/>
          <w:szCs w:val="30"/>
        </w:rPr>
      </w:pPr>
    </w:p>
    <w:p w14:paraId="0F7ECD8F">
      <w:pPr>
        <w:widowControl/>
        <w:spacing w:line="600" w:lineRule="exact"/>
        <w:jc w:val="left"/>
        <w:rPr>
          <w:rFonts w:ascii="仿宋_GB2312" w:eastAsia="仿宋_GB2312"/>
          <w:color w:val="000000" w:themeColor="text1"/>
          <w:sz w:val="32"/>
          <w:szCs w:val="30"/>
        </w:rPr>
      </w:pPr>
    </w:p>
    <w:p w14:paraId="24E85FCF">
      <w:pPr>
        <w:widowControl/>
        <w:spacing w:line="600" w:lineRule="exact"/>
        <w:jc w:val="left"/>
        <w:rPr>
          <w:rFonts w:ascii="仿宋_GB2312" w:eastAsia="仿宋_GB2312"/>
          <w:color w:val="000000" w:themeColor="text1"/>
          <w:sz w:val="32"/>
          <w:szCs w:val="30"/>
        </w:rPr>
      </w:pPr>
    </w:p>
    <w:p w14:paraId="5D2AE735">
      <w:pPr>
        <w:widowControl/>
        <w:spacing w:line="600" w:lineRule="exact"/>
        <w:jc w:val="left"/>
        <w:rPr>
          <w:rFonts w:ascii="仿宋_GB2312" w:eastAsia="仿宋_GB2312"/>
          <w:color w:val="000000" w:themeColor="text1"/>
          <w:sz w:val="32"/>
          <w:szCs w:val="30"/>
        </w:rPr>
      </w:pPr>
    </w:p>
    <w:p w14:paraId="64CC65D6">
      <w:pPr>
        <w:widowControl/>
        <w:spacing w:line="600" w:lineRule="exact"/>
        <w:jc w:val="left"/>
        <w:rPr>
          <w:rFonts w:ascii="仿宋_GB2312" w:eastAsia="仿宋_GB2312"/>
          <w:color w:val="000000" w:themeColor="text1"/>
          <w:sz w:val="32"/>
          <w:szCs w:val="30"/>
        </w:rPr>
      </w:pPr>
    </w:p>
    <w:p w14:paraId="423116D2">
      <w:pPr>
        <w:widowControl/>
        <w:spacing w:line="600" w:lineRule="exact"/>
        <w:jc w:val="left"/>
        <w:rPr>
          <w:rFonts w:ascii="仿宋_GB2312" w:eastAsia="仿宋_GB2312"/>
          <w:color w:val="000000" w:themeColor="text1"/>
          <w:sz w:val="32"/>
          <w:szCs w:val="30"/>
        </w:rPr>
      </w:pPr>
    </w:p>
    <w:p w14:paraId="73750546">
      <w:pPr>
        <w:widowControl/>
        <w:spacing w:line="600" w:lineRule="exact"/>
        <w:jc w:val="left"/>
        <w:rPr>
          <w:rFonts w:ascii="仿宋_GB2312" w:eastAsia="仿宋_GB2312"/>
          <w:color w:val="000000" w:themeColor="text1"/>
          <w:sz w:val="32"/>
          <w:szCs w:val="30"/>
        </w:rPr>
      </w:pPr>
    </w:p>
    <w:p w14:paraId="39618AA0">
      <w:pPr>
        <w:widowControl/>
        <w:spacing w:line="600" w:lineRule="exact"/>
        <w:jc w:val="left"/>
        <w:rPr>
          <w:rFonts w:ascii="仿宋_GB2312" w:eastAsia="仿宋_GB2312"/>
          <w:color w:val="000000" w:themeColor="text1"/>
          <w:sz w:val="32"/>
          <w:szCs w:val="30"/>
        </w:rPr>
      </w:pPr>
    </w:p>
    <w:p w14:paraId="5F1B088D">
      <w:pPr>
        <w:widowControl/>
        <w:spacing w:line="600" w:lineRule="exact"/>
        <w:jc w:val="left"/>
        <w:rPr>
          <w:rFonts w:ascii="仿宋_GB2312" w:eastAsia="仿宋_GB2312"/>
          <w:color w:val="000000" w:themeColor="text1"/>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17BD7">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Q4ODAxMWRlYjg4MmNlMjBlNWYyNDhmYjdlYTY0MGIifQ=="/>
  </w:docVars>
  <w:rsids>
    <w:rsidRoot w:val="00DF43D8"/>
    <w:rsid w:val="000001B2"/>
    <w:rsid w:val="000115C3"/>
    <w:rsid w:val="00014049"/>
    <w:rsid w:val="0001648A"/>
    <w:rsid w:val="00022CB3"/>
    <w:rsid w:val="00031749"/>
    <w:rsid w:val="00040EA4"/>
    <w:rsid w:val="00041EAA"/>
    <w:rsid w:val="000471B5"/>
    <w:rsid w:val="00055F20"/>
    <w:rsid w:val="000630BE"/>
    <w:rsid w:val="0006515E"/>
    <w:rsid w:val="000801EA"/>
    <w:rsid w:val="00085227"/>
    <w:rsid w:val="000927A9"/>
    <w:rsid w:val="000963CD"/>
    <w:rsid w:val="00097B57"/>
    <w:rsid w:val="000A2066"/>
    <w:rsid w:val="000A693E"/>
    <w:rsid w:val="000B4F9E"/>
    <w:rsid w:val="000B6634"/>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B4739"/>
    <w:rsid w:val="001C4ED5"/>
    <w:rsid w:val="001C6F31"/>
    <w:rsid w:val="001D2644"/>
    <w:rsid w:val="001E6FA2"/>
    <w:rsid w:val="001F1DED"/>
    <w:rsid w:val="001F38CA"/>
    <w:rsid w:val="0021331D"/>
    <w:rsid w:val="00213D4E"/>
    <w:rsid w:val="0022612A"/>
    <w:rsid w:val="00232A32"/>
    <w:rsid w:val="002436CD"/>
    <w:rsid w:val="00251AD0"/>
    <w:rsid w:val="00256522"/>
    <w:rsid w:val="00261C80"/>
    <w:rsid w:val="00273EE1"/>
    <w:rsid w:val="00281E28"/>
    <w:rsid w:val="00283C63"/>
    <w:rsid w:val="00284437"/>
    <w:rsid w:val="00296654"/>
    <w:rsid w:val="002A02B4"/>
    <w:rsid w:val="002A1ED6"/>
    <w:rsid w:val="002A45BD"/>
    <w:rsid w:val="002A7F33"/>
    <w:rsid w:val="002B0263"/>
    <w:rsid w:val="002B128B"/>
    <w:rsid w:val="002B2D42"/>
    <w:rsid w:val="002C2478"/>
    <w:rsid w:val="002D2681"/>
    <w:rsid w:val="002D418E"/>
    <w:rsid w:val="002D497C"/>
    <w:rsid w:val="002E2EE9"/>
    <w:rsid w:val="0030186C"/>
    <w:rsid w:val="003057A1"/>
    <w:rsid w:val="0032092A"/>
    <w:rsid w:val="00323D79"/>
    <w:rsid w:val="00334A98"/>
    <w:rsid w:val="003560FC"/>
    <w:rsid w:val="0036119C"/>
    <w:rsid w:val="00380DD1"/>
    <w:rsid w:val="003854BF"/>
    <w:rsid w:val="00394DC6"/>
    <w:rsid w:val="003959F5"/>
    <w:rsid w:val="003A2923"/>
    <w:rsid w:val="003B68F4"/>
    <w:rsid w:val="003B76FD"/>
    <w:rsid w:val="003C0BFF"/>
    <w:rsid w:val="003C0D66"/>
    <w:rsid w:val="003C19AF"/>
    <w:rsid w:val="003C7840"/>
    <w:rsid w:val="003D0809"/>
    <w:rsid w:val="003E6E3A"/>
    <w:rsid w:val="00406851"/>
    <w:rsid w:val="004345D9"/>
    <w:rsid w:val="00436836"/>
    <w:rsid w:val="0044016E"/>
    <w:rsid w:val="00446148"/>
    <w:rsid w:val="004535A0"/>
    <w:rsid w:val="004535AC"/>
    <w:rsid w:val="00456869"/>
    <w:rsid w:val="004664AF"/>
    <w:rsid w:val="00472987"/>
    <w:rsid w:val="00480768"/>
    <w:rsid w:val="00493B31"/>
    <w:rsid w:val="00495985"/>
    <w:rsid w:val="00496629"/>
    <w:rsid w:val="004A0058"/>
    <w:rsid w:val="004B06B4"/>
    <w:rsid w:val="004C381F"/>
    <w:rsid w:val="004D2293"/>
    <w:rsid w:val="004D46B3"/>
    <w:rsid w:val="004D6A23"/>
    <w:rsid w:val="004E0577"/>
    <w:rsid w:val="004E5555"/>
    <w:rsid w:val="004F51F3"/>
    <w:rsid w:val="004F5378"/>
    <w:rsid w:val="004F5AA3"/>
    <w:rsid w:val="004F7260"/>
    <w:rsid w:val="005006DE"/>
    <w:rsid w:val="00502AB1"/>
    <w:rsid w:val="00516279"/>
    <w:rsid w:val="0052565B"/>
    <w:rsid w:val="00526265"/>
    <w:rsid w:val="00526CE0"/>
    <w:rsid w:val="00532264"/>
    <w:rsid w:val="0053765A"/>
    <w:rsid w:val="00541FE6"/>
    <w:rsid w:val="00544895"/>
    <w:rsid w:val="00553AA6"/>
    <w:rsid w:val="0055670D"/>
    <w:rsid w:val="00571750"/>
    <w:rsid w:val="00571A5D"/>
    <w:rsid w:val="00573F3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D4BF0"/>
    <w:rsid w:val="006E25EE"/>
    <w:rsid w:val="006E470E"/>
    <w:rsid w:val="006F20BD"/>
    <w:rsid w:val="00704CAB"/>
    <w:rsid w:val="00712E95"/>
    <w:rsid w:val="00723F08"/>
    <w:rsid w:val="00725A96"/>
    <w:rsid w:val="007424E0"/>
    <w:rsid w:val="00742D51"/>
    <w:rsid w:val="00743CFC"/>
    <w:rsid w:val="0075709B"/>
    <w:rsid w:val="007574FE"/>
    <w:rsid w:val="00777795"/>
    <w:rsid w:val="00777962"/>
    <w:rsid w:val="007913DC"/>
    <w:rsid w:val="00792A6C"/>
    <w:rsid w:val="0079393D"/>
    <w:rsid w:val="00796F4F"/>
    <w:rsid w:val="007A4D44"/>
    <w:rsid w:val="007A51E8"/>
    <w:rsid w:val="007B4314"/>
    <w:rsid w:val="007C27E0"/>
    <w:rsid w:val="007D4ACC"/>
    <w:rsid w:val="007F1616"/>
    <w:rsid w:val="007F5C86"/>
    <w:rsid w:val="007F79A6"/>
    <w:rsid w:val="00804C42"/>
    <w:rsid w:val="0081137C"/>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765D3"/>
    <w:rsid w:val="00984ACE"/>
    <w:rsid w:val="009A4624"/>
    <w:rsid w:val="009A7AB9"/>
    <w:rsid w:val="009B4813"/>
    <w:rsid w:val="009C2EBF"/>
    <w:rsid w:val="009D69E3"/>
    <w:rsid w:val="009E1C45"/>
    <w:rsid w:val="009E1F3F"/>
    <w:rsid w:val="009F72E5"/>
    <w:rsid w:val="00A0455D"/>
    <w:rsid w:val="00A10F16"/>
    <w:rsid w:val="00A2168A"/>
    <w:rsid w:val="00A33186"/>
    <w:rsid w:val="00A345A4"/>
    <w:rsid w:val="00A54282"/>
    <w:rsid w:val="00A55773"/>
    <w:rsid w:val="00A60B4D"/>
    <w:rsid w:val="00A71D4E"/>
    <w:rsid w:val="00A81B89"/>
    <w:rsid w:val="00A81BA2"/>
    <w:rsid w:val="00A96BA4"/>
    <w:rsid w:val="00AA4301"/>
    <w:rsid w:val="00AB35C2"/>
    <w:rsid w:val="00AB4B24"/>
    <w:rsid w:val="00AB656D"/>
    <w:rsid w:val="00AB7307"/>
    <w:rsid w:val="00AC370A"/>
    <w:rsid w:val="00AD40D5"/>
    <w:rsid w:val="00AD6669"/>
    <w:rsid w:val="00AE09D7"/>
    <w:rsid w:val="00AF095D"/>
    <w:rsid w:val="00AF3859"/>
    <w:rsid w:val="00AF57C9"/>
    <w:rsid w:val="00AF62CD"/>
    <w:rsid w:val="00B128C8"/>
    <w:rsid w:val="00B15E09"/>
    <w:rsid w:val="00B169A7"/>
    <w:rsid w:val="00B348A8"/>
    <w:rsid w:val="00B53D42"/>
    <w:rsid w:val="00B5453F"/>
    <w:rsid w:val="00B619F8"/>
    <w:rsid w:val="00B6242B"/>
    <w:rsid w:val="00B71EBE"/>
    <w:rsid w:val="00B82840"/>
    <w:rsid w:val="00BA572C"/>
    <w:rsid w:val="00BB676A"/>
    <w:rsid w:val="00BC1A01"/>
    <w:rsid w:val="00C03AFB"/>
    <w:rsid w:val="00C1649D"/>
    <w:rsid w:val="00C22D26"/>
    <w:rsid w:val="00C33157"/>
    <w:rsid w:val="00C35830"/>
    <w:rsid w:val="00C474E4"/>
    <w:rsid w:val="00C608F5"/>
    <w:rsid w:val="00C61B8F"/>
    <w:rsid w:val="00C644A7"/>
    <w:rsid w:val="00C771B3"/>
    <w:rsid w:val="00C77200"/>
    <w:rsid w:val="00C803DA"/>
    <w:rsid w:val="00C82CA3"/>
    <w:rsid w:val="00CB0181"/>
    <w:rsid w:val="00CC076E"/>
    <w:rsid w:val="00CC1B30"/>
    <w:rsid w:val="00CC4504"/>
    <w:rsid w:val="00CC4FF5"/>
    <w:rsid w:val="00CC517F"/>
    <w:rsid w:val="00CD0083"/>
    <w:rsid w:val="00CD517A"/>
    <w:rsid w:val="00CE1A2B"/>
    <w:rsid w:val="00CE6F1B"/>
    <w:rsid w:val="00CE7185"/>
    <w:rsid w:val="00CF0A52"/>
    <w:rsid w:val="00CF0B23"/>
    <w:rsid w:val="00D00272"/>
    <w:rsid w:val="00D01624"/>
    <w:rsid w:val="00D11449"/>
    <w:rsid w:val="00D14B5F"/>
    <w:rsid w:val="00D17D0A"/>
    <w:rsid w:val="00D20C6C"/>
    <w:rsid w:val="00D23489"/>
    <w:rsid w:val="00D3381E"/>
    <w:rsid w:val="00D36173"/>
    <w:rsid w:val="00D41219"/>
    <w:rsid w:val="00D524EE"/>
    <w:rsid w:val="00D666BC"/>
    <w:rsid w:val="00D678E3"/>
    <w:rsid w:val="00D736A4"/>
    <w:rsid w:val="00D86F52"/>
    <w:rsid w:val="00DA3C2B"/>
    <w:rsid w:val="00DD15FE"/>
    <w:rsid w:val="00DD677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7683D"/>
    <w:rsid w:val="00E82A63"/>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C5816"/>
    <w:rsid w:val="00FD29E0"/>
    <w:rsid w:val="00FD5EC9"/>
    <w:rsid w:val="00FE0E90"/>
    <w:rsid w:val="00FE32CC"/>
    <w:rsid w:val="00FF10BA"/>
    <w:rsid w:val="00FF60EC"/>
    <w:rsid w:val="00FF6368"/>
    <w:rsid w:val="00FF7FED"/>
    <w:rsid w:val="01A75A49"/>
    <w:rsid w:val="02263797"/>
    <w:rsid w:val="067A6028"/>
    <w:rsid w:val="068F47B3"/>
    <w:rsid w:val="08EC3843"/>
    <w:rsid w:val="0A0925FF"/>
    <w:rsid w:val="0C97247A"/>
    <w:rsid w:val="0D1A7920"/>
    <w:rsid w:val="0D2269B3"/>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528E6F80"/>
    <w:rsid w:val="53516268"/>
    <w:rsid w:val="55924F68"/>
    <w:rsid w:val="55EE43AE"/>
    <w:rsid w:val="56C47F55"/>
    <w:rsid w:val="573A53AA"/>
    <w:rsid w:val="5AB93E8B"/>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 w:val="FFD525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autoRedefine/>
    <w:qFormat/>
    <w:uiPriority w:val="0"/>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uiPriority w:val="0"/>
    <w:rPr>
      <w:b/>
      <w:kern w:val="44"/>
      <w:sz w:val="44"/>
    </w:rPr>
  </w:style>
  <w:style w:type="character" w:customStyle="1" w:styleId="16">
    <w:name w:val="批注框文本 Char"/>
    <w:basedOn w:val="7"/>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1406</Words>
  <Characters>8020</Characters>
  <Lines>66</Lines>
  <Paragraphs>18</Paragraphs>
  <TotalTime>128</TotalTime>
  <ScaleCrop>false</ScaleCrop>
  <LinksUpToDate>false</LinksUpToDate>
  <CharactersWithSpaces>9408</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青鱼</cp:lastModifiedBy>
  <dcterms:modified xsi:type="dcterms:W3CDTF">2025-08-27T11:16:17Z</dcterms:modified>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71ECD1639C7F45DE85E3DE8D80F2018C</vt:lpwstr>
  </property>
</Properties>
</file>